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47F19" w14:textId="77777777" w:rsidR="008B068B" w:rsidRDefault="008B068B" w:rsidP="008B068B">
      <w:r>
        <w:rPr>
          <w:rFonts w:ascii="Arial" w:hAnsi="Arial" w:cs="Arial"/>
          <w:sz w:val="20"/>
          <w:szCs w:val="20"/>
        </w:rPr>
        <w:t>Der Präsident des Kammergerichts</w:t>
      </w:r>
      <w:r>
        <w:rPr>
          <w:rFonts w:ascii="Arial" w:hAnsi="Arial" w:cs="Arial"/>
          <w:sz w:val="20"/>
          <w:szCs w:val="20"/>
        </w:rPr>
        <w:br/>
        <w:t>Referat für Aus- und Fortbildung</w:t>
      </w:r>
    </w:p>
    <w:p w14:paraId="2FFCB554" w14:textId="1D9B3D64" w:rsidR="008B068B" w:rsidRDefault="00BC0F3D" w:rsidP="008B068B">
      <w:r>
        <w:rPr>
          <w:rFonts w:ascii="Arial" w:hAnsi="Arial" w:cs="Arial"/>
          <w:sz w:val="20"/>
          <w:szCs w:val="20"/>
        </w:rPr>
        <w:t>2326 E-A 10</w:t>
      </w:r>
    </w:p>
    <w:p w14:paraId="0CC529CA" w14:textId="77777777" w:rsidR="008B068B" w:rsidRDefault="008B068B" w:rsidP="008B068B">
      <w:pPr>
        <w:rPr>
          <w:rFonts w:ascii="Arial" w:hAnsi="Arial" w:cs="Arial"/>
          <w:sz w:val="20"/>
          <w:szCs w:val="20"/>
        </w:rPr>
      </w:pPr>
    </w:p>
    <w:p w14:paraId="02E0EECC" w14:textId="77777777" w:rsidR="008B068B" w:rsidRDefault="008B068B" w:rsidP="008B068B">
      <w:pPr>
        <w:rPr>
          <w:rFonts w:ascii="Arial" w:hAnsi="Arial" w:cs="Arial"/>
          <w:sz w:val="20"/>
          <w:szCs w:val="20"/>
        </w:rPr>
      </w:pPr>
    </w:p>
    <w:p w14:paraId="0A35B55F" w14:textId="77777777" w:rsidR="008B068B" w:rsidRDefault="008B068B" w:rsidP="008B068B">
      <w:pPr>
        <w:rPr>
          <w:rFonts w:ascii="Arial" w:hAnsi="Arial" w:cs="Arial"/>
          <w:sz w:val="20"/>
          <w:szCs w:val="20"/>
        </w:rPr>
      </w:pPr>
    </w:p>
    <w:p w14:paraId="497BA5E6" w14:textId="77777777" w:rsidR="008B068B" w:rsidRDefault="008B068B" w:rsidP="008B068B">
      <w:pPr>
        <w:rPr>
          <w:rFonts w:ascii="Arial" w:hAnsi="Arial" w:cs="Arial"/>
          <w:sz w:val="20"/>
          <w:szCs w:val="20"/>
        </w:rPr>
      </w:pPr>
    </w:p>
    <w:p w14:paraId="279855B8" w14:textId="77777777" w:rsidR="008B068B" w:rsidRDefault="008B068B" w:rsidP="008B068B">
      <w:pPr>
        <w:spacing w:line="276" w:lineRule="auto"/>
        <w:jc w:val="center"/>
      </w:pPr>
      <w:r>
        <w:rPr>
          <w:rFonts w:ascii="Arial" w:hAnsi="Arial" w:cs="Arial"/>
          <w:b/>
          <w:sz w:val="32"/>
          <w:szCs w:val="32"/>
        </w:rPr>
        <w:t>Lehrplan für das Fach Zivilrecht und Zivilprozesssachen</w:t>
      </w:r>
    </w:p>
    <w:p w14:paraId="1A1D30FD" w14:textId="77777777" w:rsidR="008B068B" w:rsidRDefault="008B068B" w:rsidP="008B068B">
      <w:pPr>
        <w:tabs>
          <w:tab w:val="left" w:pos="360"/>
        </w:tabs>
        <w:spacing w:line="276" w:lineRule="auto"/>
        <w:jc w:val="center"/>
      </w:pPr>
      <w:r>
        <w:rPr>
          <w:rFonts w:ascii="Arial" w:hAnsi="Arial" w:cs="Arial"/>
          <w:b/>
        </w:rPr>
        <w:t>Im Vorbereitungsdienst für die Laufbahn des allgemeinen Justizdienstes</w:t>
      </w:r>
    </w:p>
    <w:p w14:paraId="6CED15C7" w14:textId="56FC4FDC" w:rsidR="008B068B" w:rsidRPr="00B6660E" w:rsidRDefault="00EA617C" w:rsidP="008B068B">
      <w:pPr>
        <w:tabs>
          <w:tab w:val="left" w:pos="360"/>
        </w:tabs>
        <w:jc w:val="center"/>
        <w:rPr>
          <w:rFonts w:ascii="Arial" w:hAnsi="Arial" w:cs="Arial"/>
          <w:b/>
          <w:color w:val="FF0000"/>
        </w:rPr>
      </w:pPr>
      <w:r>
        <w:rPr>
          <w:rFonts w:ascii="Arial" w:hAnsi="Arial" w:cs="Arial"/>
          <w:b/>
          <w:color w:val="FF0000"/>
        </w:rPr>
        <w:t>Mit Wirkung zum 01.03</w:t>
      </w:r>
      <w:r w:rsidR="009205C2">
        <w:rPr>
          <w:rFonts w:ascii="Arial" w:hAnsi="Arial" w:cs="Arial"/>
          <w:b/>
          <w:color w:val="FF0000"/>
        </w:rPr>
        <w:t>.202</w:t>
      </w:r>
      <w:r w:rsidR="00EC674A">
        <w:rPr>
          <w:rFonts w:ascii="Arial" w:hAnsi="Arial" w:cs="Arial"/>
          <w:b/>
          <w:color w:val="FF0000"/>
        </w:rPr>
        <w:t>5</w:t>
      </w:r>
      <w:r w:rsidR="008B068B">
        <w:rPr>
          <w:rFonts w:ascii="Arial" w:hAnsi="Arial" w:cs="Arial"/>
          <w:b/>
          <w:color w:val="FF0000"/>
        </w:rPr>
        <w:t xml:space="preserve"> </w:t>
      </w:r>
    </w:p>
    <w:p w14:paraId="5E695227" w14:textId="77777777" w:rsidR="008B068B" w:rsidRDefault="008B068B" w:rsidP="008B068B">
      <w:pPr>
        <w:tabs>
          <w:tab w:val="left" w:pos="360"/>
        </w:tabs>
        <w:rPr>
          <w:rFonts w:ascii="Arial" w:hAnsi="Arial" w:cs="Arial"/>
          <w:b/>
        </w:rPr>
      </w:pPr>
    </w:p>
    <w:p w14:paraId="4745ACFC" w14:textId="0CB2900F" w:rsidR="008B068B" w:rsidRDefault="008B068B" w:rsidP="008B068B">
      <w:pPr>
        <w:tabs>
          <w:tab w:val="left" w:pos="360"/>
        </w:tabs>
        <w:rPr>
          <w:rFonts w:ascii="Arial" w:hAnsi="Arial" w:cs="Arial"/>
          <w:b/>
          <w:u w:val="single"/>
        </w:rPr>
      </w:pPr>
    </w:p>
    <w:p w14:paraId="394D4DA4" w14:textId="77777777" w:rsidR="009205C2" w:rsidRDefault="009205C2" w:rsidP="008B068B">
      <w:pPr>
        <w:tabs>
          <w:tab w:val="left" w:pos="360"/>
        </w:tabs>
        <w:rPr>
          <w:rFonts w:ascii="Arial" w:hAnsi="Arial" w:cs="Arial"/>
          <w:b/>
          <w:u w:val="single"/>
        </w:rPr>
      </w:pPr>
    </w:p>
    <w:p w14:paraId="570A1EA1" w14:textId="77777777" w:rsidR="008B068B" w:rsidRDefault="008B068B" w:rsidP="008B068B">
      <w:pPr>
        <w:tabs>
          <w:tab w:val="left" w:pos="360"/>
        </w:tabs>
      </w:pPr>
      <w:r>
        <w:rPr>
          <w:rFonts w:ascii="Arial" w:hAnsi="Arial" w:cs="Arial"/>
          <w:b/>
          <w:u w:val="single"/>
        </w:rPr>
        <w:t>Vorbemerkungen:</w:t>
      </w:r>
    </w:p>
    <w:p w14:paraId="3A45F396" w14:textId="2B6DAF9D" w:rsidR="008B068B" w:rsidRDefault="008B068B" w:rsidP="008B068B">
      <w:pPr>
        <w:spacing w:line="276" w:lineRule="auto"/>
        <w:jc w:val="both"/>
        <w:rPr>
          <w:rFonts w:ascii="Arial" w:hAnsi="Arial" w:cs="Arial"/>
        </w:rPr>
      </w:pPr>
      <w:r>
        <w:rPr>
          <w:rFonts w:ascii="Arial" w:hAnsi="Arial" w:cs="Arial"/>
        </w:rPr>
        <w:t>In den Arbeitsgemeinschaften sollen Grundlagen des Zivilrechts,</w:t>
      </w:r>
      <w:r w:rsidR="005C78CA">
        <w:rPr>
          <w:rFonts w:ascii="Arial" w:hAnsi="Arial" w:cs="Arial"/>
        </w:rPr>
        <w:t xml:space="preserve"> Zivilprozessrechts sowie Mahn</w:t>
      </w:r>
      <w:r>
        <w:rPr>
          <w:rFonts w:ascii="Arial" w:hAnsi="Arial" w:cs="Arial"/>
        </w:rPr>
        <w:t xml:space="preserve">sachen vermittelt werden. </w:t>
      </w:r>
      <w:proofErr w:type="gramStart"/>
      <w:r>
        <w:rPr>
          <w:rFonts w:ascii="Arial" w:hAnsi="Arial" w:cs="Arial"/>
        </w:rPr>
        <w:t xml:space="preserve">Anhand </w:t>
      </w:r>
      <w:r w:rsidR="000A6B70">
        <w:rPr>
          <w:rFonts w:ascii="Arial" w:hAnsi="Arial" w:cs="Arial"/>
        </w:rPr>
        <w:t>einzelner</w:t>
      </w:r>
      <w:r w:rsidR="00EC674A">
        <w:rPr>
          <w:rFonts w:ascii="Arial" w:hAnsi="Arial" w:cs="Arial"/>
        </w:rPr>
        <w:t xml:space="preserve"> </w:t>
      </w:r>
      <w:r>
        <w:rPr>
          <w:rFonts w:ascii="Arial" w:hAnsi="Arial" w:cs="Arial"/>
        </w:rPr>
        <w:t>typischer praxisbezogener Fälle</w:t>
      </w:r>
      <w:proofErr w:type="gramEnd"/>
      <w:r>
        <w:rPr>
          <w:rFonts w:ascii="Arial" w:hAnsi="Arial" w:cs="Arial"/>
        </w:rPr>
        <w:t xml:space="preserve"> soll mit den Auszubildenden die Tätigkeit eines Urkundsbeamten der Geschäftsstelle </w:t>
      </w:r>
      <w:r w:rsidR="00EC674A">
        <w:rPr>
          <w:rFonts w:ascii="Arial" w:hAnsi="Arial" w:cs="Arial"/>
        </w:rPr>
        <w:t xml:space="preserve">das Basiswissen vermittelt </w:t>
      </w:r>
      <w:r>
        <w:rPr>
          <w:rFonts w:ascii="Arial" w:hAnsi="Arial" w:cs="Arial"/>
        </w:rPr>
        <w:t>werden. Kenntnisse über allgemeine Bestimmungen des Kostenrechts sind im Lehrgebiet Kosten in Zivilprozess- und Zwangsvollstreckungssachen (Kost ZP/ZV) bereits vermittelt worden.</w:t>
      </w:r>
    </w:p>
    <w:p w14:paraId="289E86F4" w14:textId="77777777" w:rsidR="008B068B" w:rsidRDefault="008B068B" w:rsidP="008B068B">
      <w:pPr>
        <w:spacing w:line="276" w:lineRule="auto"/>
        <w:jc w:val="both"/>
        <w:rPr>
          <w:rFonts w:ascii="Arial" w:hAnsi="Arial" w:cs="Arial"/>
        </w:rPr>
      </w:pPr>
    </w:p>
    <w:p w14:paraId="64AC00BA" w14:textId="77777777" w:rsidR="008B068B" w:rsidRDefault="008B068B" w:rsidP="008B068B">
      <w:pPr>
        <w:spacing w:line="276" w:lineRule="auto"/>
        <w:jc w:val="both"/>
      </w:pPr>
      <w:r>
        <w:rPr>
          <w:rFonts w:ascii="Arial" w:hAnsi="Arial" w:cs="Arial"/>
        </w:rPr>
        <w:t xml:space="preserve">Die Klausuren sind in 90 Min. anzufertigen. Die Benotung erfolgt nach den Vorgaben des </w:t>
      </w:r>
      <w:r w:rsidR="005C78CA">
        <w:rPr>
          <w:rFonts w:ascii="Arial" w:hAnsi="Arial" w:cs="Arial"/>
        </w:rPr>
        <w:br/>
      </w:r>
      <w:r>
        <w:rPr>
          <w:rFonts w:ascii="Arial" w:hAnsi="Arial" w:cs="Arial"/>
        </w:rPr>
        <w:t xml:space="preserve">§ 28 </w:t>
      </w:r>
      <w:proofErr w:type="spellStart"/>
      <w:r>
        <w:rPr>
          <w:rFonts w:ascii="Arial" w:hAnsi="Arial" w:cs="Arial"/>
        </w:rPr>
        <w:t>LfbG</w:t>
      </w:r>
      <w:proofErr w:type="spellEnd"/>
      <w:r>
        <w:rPr>
          <w:rFonts w:ascii="Arial" w:hAnsi="Arial" w:cs="Arial"/>
        </w:rPr>
        <w:t xml:space="preserve">. Die Gesamtnote des Lehrgangs setzt sich zu 70 % aus den Klausurnoten und zu 30 % aus den mündlichen Leistungen (Mitarbeit, Tests, Hausarbeiten, usw.) zusammen. </w:t>
      </w:r>
    </w:p>
    <w:p w14:paraId="35A4C15A" w14:textId="77777777" w:rsidR="008B068B" w:rsidRDefault="008B068B" w:rsidP="008B068B"/>
    <w:p w14:paraId="0C9A751C" w14:textId="77777777" w:rsidR="008B068B" w:rsidRDefault="008B068B" w:rsidP="008B068B"/>
    <w:p w14:paraId="1C8B7DBA" w14:textId="77777777" w:rsidR="008B068B" w:rsidRDefault="008B068B" w:rsidP="008B068B"/>
    <w:tbl>
      <w:tblPr>
        <w:tblW w:w="0" w:type="auto"/>
        <w:tblInd w:w="-10" w:type="dxa"/>
        <w:tblLayout w:type="fixed"/>
        <w:tblCellMar>
          <w:left w:w="113" w:type="dxa"/>
        </w:tblCellMar>
        <w:tblLook w:val="0000" w:firstRow="0" w:lastRow="0" w:firstColumn="0" w:lastColumn="0" w:noHBand="0" w:noVBand="0"/>
      </w:tblPr>
      <w:tblGrid>
        <w:gridCol w:w="2431"/>
        <w:gridCol w:w="2302"/>
        <w:gridCol w:w="2303"/>
        <w:gridCol w:w="2770"/>
      </w:tblGrid>
      <w:tr w:rsidR="008B068B" w14:paraId="2FA863DF" w14:textId="77777777" w:rsidTr="004C1460">
        <w:trPr>
          <w:trHeight w:val="57"/>
        </w:trPr>
        <w:tc>
          <w:tcPr>
            <w:tcW w:w="2431" w:type="dxa"/>
            <w:tcBorders>
              <w:top w:val="single" w:sz="4" w:space="0" w:color="00000A"/>
              <w:left w:val="single" w:sz="4" w:space="0" w:color="00000A"/>
              <w:bottom w:val="single" w:sz="4" w:space="0" w:color="00000A"/>
            </w:tcBorders>
            <w:shd w:val="clear" w:color="auto" w:fill="auto"/>
            <w:vAlign w:val="center"/>
          </w:tcPr>
          <w:p w14:paraId="2E631825" w14:textId="77777777" w:rsidR="008B068B" w:rsidRPr="0079106C" w:rsidRDefault="008B068B" w:rsidP="004C1460">
            <w:pPr>
              <w:spacing w:after="0" w:line="240" w:lineRule="auto"/>
              <w:contextualSpacing/>
              <w:jc w:val="center"/>
            </w:pPr>
            <w:proofErr w:type="spellStart"/>
            <w:r w:rsidRPr="0079106C">
              <w:rPr>
                <w:rFonts w:ascii="Arial" w:hAnsi="Arial" w:cs="Arial"/>
              </w:rPr>
              <w:t>Einführungslehrg</w:t>
            </w:r>
            <w:proofErr w:type="spellEnd"/>
            <w:r w:rsidRPr="0079106C">
              <w:rPr>
                <w:rFonts w:ascii="Arial" w:hAnsi="Arial" w:cs="Arial"/>
              </w:rPr>
              <w:t>.</w:t>
            </w:r>
          </w:p>
        </w:tc>
        <w:tc>
          <w:tcPr>
            <w:tcW w:w="2302" w:type="dxa"/>
            <w:tcBorders>
              <w:top w:val="single" w:sz="4" w:space="0" w:color="00000A"/>
              <w:left w:val="single" w:sz="4" w:space="0" w:color="00000A"/>
              <w:bottom w:val="single" w:sz="4" w:space="0" w:color="00000A"/>
            </w:tcBorders>
            <w:shd w:val="clear" w:color="auto" w:fill="auto"/>
            <w:vAlign w:val="center"/>
          </w:tcPr>
          <w:p w14:paraId="2AA21989" w14:textId="77777777" w:rsidR="008B068B" w:rsidRPr="0079106C" w:rsidRDefault="008B068B" w:rsidP="004C1460">
            <w:pPr>
              <w:spacing w:after="0" w:line="240" w:lineRule="auto"/>
              <w:contextualSpacing/>
              <w:jc w:val="center"/>
            </w:pPr>
            <w:r w:rsidRPr="0079106C">
              <w:rPr>
                <w:rFonts w:ascii="Arial" w:hAnsi="Arial" w:cs="Arial"/>
              </w:rPr>
              <w:t>Hauptlehrgang</w:t>
            </w:r>
          </w:p>
        </w:tc>
        <w:tc>
          <w:tcPr>
            <w:tcW w:w="2303" w:type="dxa"/>
            <w:tcBorders>
              <w:top w:val="single" w:sz="4" w:space="0" w:color="00000A"/>
              <w:left w:val="single" w:sz="4" w:space="0" w:color="00000A"/>
              <w:bottom w:val="single" w:sz="4" w:space="0" w:color="00000A"/>
            </w:tcBorders>
            <w:shd w:val="clear" w:color="auto" w:fill="auto"/>
            <w:vAlign w:val="center"/>
          </w:tcPr>
          <w:p w14:paraId="27BA6B4C" w14:textId="77777777" w:rsidR="008B068B" w:rsidRPr="0079106C" w:rsidRDefault="008B068B" w:rsidP="004C1460">
            <w:pPr>
              <w:spacing w:after="0" w:line="240" w:lineRule="auto"/>
              <w:contextualSpacing/>
              <w:jc w:val="center"/>
            </w:pPr>
            <w:r w:rsidRPr="0079106C">
              <w:rPr>
                <w:rFonts w:ascii="Arial" w:hAnsi="Arial" w:cs="Arial"/>
              </w:rPr>
              <w:t>Klausuren</w:t>
            </w:r>
          </w:p>
        </w:tc>
        <w:tc>
          <w:tcPr>
            <w:tcW w:w="2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B303DF" w14:textId="77777777" w:rsidR="008B068B" w:rsidRPr="0079106C" w:rsidRDefault="008B068B" w:rsidP="004C1460">
            <w:pPr>
              <w:spacing w:after="0" w:line="240" w:lineRule="auto"/>
              <w:contextualSpacing/>
              <w:jc w:val="center"/>
            </w:pPr>
            <w:r w:rsidRPr="0079106C">
              <w:rPr>
                <w:rFonts w:ascii="Arial" w:hAnsi="Arial" w:cs="Arial"/>
              </w:rPr>
              <w:t>Wiederholungslehrgang</w:t>
            </w:r>
          </w:p>
        </w:tc>
      </w:tr>
      <w:tr w:rsidR="008B068B" w14:paraId="2A99ECB0" w14:textId="77777777" w:rsidTr="004C1460">
        <w:trPr>
          <w:trHeight w:val="454"/>
        </w:trPr>
        <w:tc>
          <w:tcPr>
            <w:tcW w:w="2431" w:type="dxa"/>
            <w:tcBorders>
              <w:top w:val="single" w:sz="4" w:space="0" w:color="00000A"/>
              <w:left w:val="single" w:sz="4" w:space="0" w:color="00000A"/>
              <w:bottom w:val="single" w:sz="4" w:space="0" w:color="00000A"/>
            </w:tcBorders>
            <w:shd w:val="clear" w:color="auto" w:fill="auto"/>
            <w:vAlign w:val="center"/>
          </w:tcPr>
          <w:p w14:paraId="6A0C1E07" w14:textId="6DF07F39" w:rsidR="008B068B" w:rsidRPr="004C1460" w:rsidRDefault="009205C2" w:rsidP="004C1460">
            <w:pPr>
              <w:spacing w:after="0" w:line="240" w:lineRule="auto"/>
              <w:contextualSpacing/>
              <w:jc w:val="center"/>
            </w:pPr>
            <w:r>
              <w:rPr>
                <w:rFonts w:ascii="Arial" w:hAnsi="Arial" w:cs="Arial"/>
              </w:rPr>
              <w:t>6</w:t>
            </w:r>
          </w:p>
        </w:tc>
        <w:tc>
          <w:tcPr>
            <w:tcW w:w="2302" w:type="dxa"/>
            <w:tcBorders>
              <w:top w:val="single" w:sz="4" w:space="0" w:color="00000A"/>
              <w:left w:val="single" w:sz="4" w:space="0" w:color="00000A"/>
              <w:bottom w:val="single" w:sz="4" w:space="0" w:color="00000A"/>
            </w:tcBorders>
            <w:shd w:val="clear" w:color="auto" w:fill="auto"/>
            <w:vAlign w:val="center"/>
          </w:tcPr>
          <w:p w14:paraId="6DE8DF56" w14:textId="644D3627" w:rsidR="008B068B" w:rsidRPr="004C1460" w:rsidRDefault="00AE3036" w:rsidP="004C1460">
            <w:pPr>
              <w:spacing w:after="0" w:line="240" w:lineRule="auto"/>
              <w:contextualSpacing/>
              <w:jc w:val="center"/>
              <w:rPr>
                <w:rFonts w:ascii="Arial" w:hAnsi="Arial" w:cs="Arial"/>
              </w:rPr>
            </w:pPr>
            <w:r>
              <w:rPr>
                <w:rFonts w:ascii="Arial" w:hAnsi="Arial" w:cs="Arial"/>
              </w:rPr>
              <w:t>36</w:t>
            </w:r>
          </w:p>
        </w:tc>
        <w:tc>
          <w:tcPr>
            <w:tcW w:w="2303" w:type="dxa"/>
            <w:tcBorders>
              <w:top w:val="single" w:sz="4" w:space="0" w:color="00000A"/>
              <w:left w:val="single" w:sz="4" w:space="0" w:color="00000A"/>
              <w:bottom w:val="single" w:sz="4" w:space="0" w:color="00000A"/>
            </w:tcBorders>
            <w:shd w:val="clear" w:color="auto" w:fill="auto"/>
            <w:vAlign w:val="center"/>
          </w:tcPr>
          <w:p w14:paraId="19CCDC8E" w14:textId="77777777" w:rsidR="008B068B" w:rsidRPr="0079106C" w:rsidRDefault="008B068B" w:rsidP="004C1460">
            <w:pPr>
              <w:spacing w:after="0" w:line="240" w:lineRule="auto"/>
              <w:contextualSpacing/>
              <w:jc w:val="center"/>
              <w:rPr>
                <w:color w:val="000000"/>
              </w:rPr>
            </w:pPr>
            <w:r>
              <w:rPr>
                <w:rFonts w:ascii="Arial" w:hAnsi="Arial" w:cs="Arial"/>
                <w:color w:val="000000"/>
              </w:rPr>
              <w:t>2</w:t>
            </w:r>
          </w:p>
        </w:tc>
        <w:tc>
          <w:tcPr>
            <w:tcW w:w="277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36063B" w14:textId="77777777" w:rsidR="008B068B" w:rsidRPr="0079106C" w:rsidRDefault="008B068B" w:rsidP="004C1460">
            <w:pPr>
              <w:snapToGrid w:val="0"/>
              <w:spacing w:after="0" w:line="240" w:lineRule="auto"/>
              <w:contextualSpacing/>
              <w:jc w:val="center"/>
              <w:rPr>
                <w:rFonts w:ascii="Arial" w:hAnsi="Arial" w:cs="Arial"/>
              </w:rPr>
            </w:pPr>
            <w:r>
              <w:rPr>
                <w:rFonts w:ascii="Arial" w:hAnsi="Arial" w:cs="Arial"/>
              </w:rPr>
              <w:t>4</w:t>
            </w:r>
          </w:p>
        </w:tc>
      </w:tr>
    </w:tbl>
    <w:p w14:paraId="6E19DAF3" w14:textId="77777777" w:rsidR="008B068B" w:rsidRDefault="008B068B" w:rsidP="008B068B">
      <w:pPr>
        <w:spacing w:after="200" w:line="276" w:lineRule="auto"/>
      </w:pPr>
    </w:p>
    <w:p w14:paraId="63C78455" w14:textId="77777777" w:rsidR="009205C2" w:rsidRDefault="00042FB6" w:rsidP="004618F1">
      <w:pPr>
        <w:spacing w:after="0" w:line="360" w:lineRule="auto"/>
        <w:contextualSpacing/>
        <w:rPr>
          <w:rFonts w:ascii="Arial" w:hAnsi="Arial" w:cs="Arial"/>
        </w:rPr>
      </w:pPr>
      <w:r>
        <w:rPr>
          <w:rFonts w:ascii="Arial" w:hAnsi="Arial" w:cs="Arial"/>
        </w:rPr>
        <w:t>Bei den Stunde</w:t>
      </w:r>
      <w:r w:rsidR="009205C2">
        <w:rPr>
          <w:rFonts w:ascii="Arial" w:hAnsi="Arial" w:cs="Arial"/>
        </w:rPr>
        <w:t xml:space="preserve">n im Einführungslehrgang und </w:t>
      </w:r>
      <w:r>
        <w:rPr>
          <w:rFonts w:ascii="Arial" w:hAnsi="Arial" w:cs="Arial"/>
        </w:rPr>
        <w:t>Hauptlehrgang</w:t>
      </w:r>
      <w:r w:rsidR="009205C2">
        <w:rPr>
          <w:rFonts w:ascii="Arial" w:hAnsi="Arial" w:cs="Arial"/>
        </w:rPr>
        <w:t xml:space="preserve"> im Rahmen von insgesamt </w:t>
      </w:r>
    </w:p>
    <w:p w14:paraId="70F19343" w14:textId="666345B0" w:rsidR="00AA3D3F" w:rsidRPr="004618F1" w:rsidRDefault="00AE3036" w:rsidP="004618F1">
      <w:pPr>
        <w:spacing w:after="0" w:line="360" w:lineRule="auto"/>
        <w:contextualSpacing/>
        <w:rPr>
          <w:rFonts w:ascii="Arial" w:hAnsi="Arial" w:cs="Arial"/>
        </w:rPr>
      </w:pPr>
      <w:r>
        <w:rPr>
          <w:rFonts w:ascii="Arial" w:hAnsi="Arial" w:cs="Arial"/>
        </w:rPr>
        <w:t>40</w:t>
      </w:r>
      <w:r w:rsidR="009205C2">
        <w:rPr>
          <w:rFonts w:ascii="Arial" w:hAnsi="Arial" w:cs="Arial"/>
        </w:rPr>
        <w:t xml:space="preserve"> bis </w:t>
      </w:r>
      <w:r>
        <w:rPr>
          <w:rFonts w:ascii="Arial" w:hAnsi="Arial" w:cs="Arial"/>
        </w:rPr>
        <w:t>45</w:t>
      </w:r>
      <w:r w:rsidR="009205C2">
        <w:rPr>
          <w:rFonts w:ascii="Arial" w:hAnsi="Arial" w:cs="Arial"/>
        </w:rPr>
        <w:t xml:space="preserve"> </w:t>
      </w:r>
      <w:r w:rsidR="00042FB6">
        <w:rPr>
          <w:rFonts w:ascii="Arial" w:hAnsi="Arial" w:cs="Arial"/>
        </w:rPr>
        <w:t>handelt es sich um Richtwerte.</w:t>
      </w:r>
    </w:p>
    <w:p w14:paraId="7EAB5C42" w14:textId="77777777" w:rsidR="004618F1" w:rsidRPr="004618F1" w:rsidRDefault="004618F1" w:rsidP="004618F1">
      <w:pPr>
        <w:spacing w:after="0" w:line="360" w:lineRule="auto"/>
        <w:contextualSpacing/>
        <w:rPr>
          <w:rFonts w:ascii="Arial" w:hAnsi="Arial" w:cs="Arial"/>
        </w:rPr>
      </w:pPr>
    </w:p>
    <w:p w14:paraId="0EFF57FA" w14:textId="77777777" w:rsidR="004618F1" w:rsidRPr="004618F1" w:rsidRDefault="004618F1" w:rsidP="004618F1">
      <w:pPr>
        <w:spacing w:after="0" w:line="360" w:lineRule="auto"/>
        <w:contextualSpacing/>
        <w:rPr>
          <w:rFonts w:ascii="Arial" w:hAnsi="Arial" w:cs="Arial"/>
        </w:rPr>
      </w:pPr>
    </w:p>
    <w:p w14:paraId="74DEB901" w14:textId="77777777" w:rsidR="004618F1" w:rsidRPr="004618F1" w:rsidRDefault="004618F1" w:rsidP="004618F1">
      <w:pPr>
        <w:spacing w:after="0" w:line="360" w:lineRule="auto"/>
        <w:contextualSpacing/>
        <w:rPr>
          <w:rFonts w:ascii="Arial" w:hAnsi="Arial" w:cs="Arial"/>
        </w:rPr>
      </w:pPr>
    </w:p>
    <w:p w14:paraId="1F6C5B7E" w14:textId="77777777" w:rsidR="00BB0CA6" w:rsidRDefault="00BB0CA6">
      <w:pPr>
        <w:rPr>
          <w:rFonts w:ascii="Arial" w:hAnsi="Arial" w:cs="Arial"/>
        </w:rPr>
      </w:pPr>
      <w:r>
        <w:rPr>
          <w:rFonts w:ascii="Arial" w:hAnsi="Arial" w:cs="Arial"/>
        </w:rPr>
        <w:br w:type="page"/>
      </w:r>
      <w:bookmarkStart w:id="0" w:name="_GoBack"/>
      <w:bookmarkEnd w:id="0"/>
    </w:p>
    <w:tbl>
      <w:tblPr>
        <w:tblStyle w:val="Tabellenraster"/>
        <w:tblW w:w="0" w:type="auto"/>
        <w:tblLook w:val="04A0" w:firstRow="1" w:lastRow="0" w:firstColumn="1" w:lastColumn="0" w:noHBand="0" w:noVBand="1"/>
      </w:tblPr>
      <w:tblGrid>
        <w:gridCol w:w="1554"/>
        <w:gridCol w:w="4098"/>
        <w:gridCol w:w="1573"/>
        <w:gridCol w:w="1837"/>
      </w:tblGrid>
      <w:tr w:rsidR="004618F1" w14:paraId="5A54A213" w14:textId="77777777" w:rsidTr="004C0C4D">
        <w:tc>
          <w:tcPr>
            <w:tcW w:w="1554" w:type="dxa"/>
          </w:tcPr>
          <w:p w14:paraId="1AFEBBA1" w14:textId="77777777" w:rsidR="004618F1" w:rsidRDefault="004618F1" w:rsidP="004618F1">
            <w:pPr>
              <w:contextualSpacing/>
              <w:rPr>
                <w:rFonts w:ascii="Arial" w:hAnsi="Arial" w:cs="Arial"/>
              </w:rPr>
            </w:pPr>
          </w:p>
        </w:tc>
        <w:tc>
          <w:tcPr>
            <w:tcW w:w="4098" w:type="dxa"/>
          </w:tcPr>
          <w:p w14:paraId="3970D493" w14:textId="77777777" w:rsidR="004618F1" w:rsidRDefault="004618F1" w:rsidP="004618F1">
            <w:pPr>
              <w:contextualSpacing/>
              <w:rPr>
                <w:rFonts w:ascii="Arial" w:hAnsi="Arial" w:cs="Arial"/>
              </w:rPr>
            </w:pPr>
          </w:p>
        </w:tc>
        <w:tc>
          <w:tcPr>
            <w:tcW w:w="1573" w:type="dxa"/>
            <w:vAlign w:val="center"/>
          </w:tcPr>
          <w:p w14:paraId="3897D103" w14:textId="77777777" w:rsidR="004618F1" w:rsidRPr="004618F1" w:rsidRDefault="004618F1" w:rsidP="004618F1">
            <w:pPr>
              <w:contextualSpacing/>
              <w:rPr>
                <w:rFonts w:ascii="Arial" w:hAnsi="Arial" w:cs="Arial"/>
                <w:b/>
              </w:rPr>
            </w:pPr>
            <w:r w:rsidRPr="004618F1">
              <w:rPr>
                <w:rFonts w:ascii="Arial" w:hAnsi="Arial" w:cs="Arial"/>
                <w:b/>
              </w:rPr>
              <w:t>Lernzielstufe</w:t>
            </w:r>
          </w:p>
        </w:tc>
        <w:tc>
          <w:tcPr>
            <w:tcW w:w="1837" w:type="dxa"/>
          </w:tcPr>
          <w:p w14:paraId="333A301D" w14:textId="77777777" w:rsidR="004618F1" w:rsidRPr="004618F1" w:rsidRDefault="004618F1" w:rsidP="00076641">
            <w:pPr>
              <w:contextualSpacing/>
              <w:jc w:val="center"/>
              <w:rPr>
                <w:rFonts w:ascii="Arial" w:hAnsi="Arial" w:cs="Arial"/>
                <w:b/>
              </w:rPr>
            </w:pPr>
            <w:r w:rsidRPr="004618F1">
              <w:rPr>
                <w:rFonts w:ascii="Arial" w:hAnsi="Arial" w:cs="Arial"/>
                <w:b/>
              </w:rPr>
              <w:t>Anzahl Doppelstunden</w:t>
            </w:r>
          </w:p>
        </w:tc>
      </w:tr>
      <w:tr w:rsidR="00041C14" w14:paraId="009E26BE" w14:textId="77777777" w:rsidTr="004C0C4D">
        <w:trPr>
          <w:trHeight w:val="567"/>
        </w:trPr>
        <w:tc>
          <w:tcPr>
            <w:tcW w:w="1554" w:type="dxa"/>
            <w:vAlign w:val="center"/>
          </w:tcPr>
          <w:p w14:paraId="7BDA8F10" w14:textId="77777777" w:rsidR="00041C14" w:rsidRPr="004618F1" w:rsidRDefault="00041C14" w:rsidP="00041C14">
            <w:pPr>
              <w:contextualSpacing/>
              <w:rPr>
                <w:rFonts w:ascii="Arial" w:hAnsi="Arial" w:cs="Arial"/>
                <w:b/>
              </w:rPr>
            </w:pPr>
            <w:r w:rsidRPr="004618F1">
              <w:rPr>
                <w:rFonts w:ascii="Arial" w:hAnsi="Arial" w:cs="Arial"/>
                <w:b/>
              </w:rPr>
              <w:t>Groblernziel</w:t>
            </w:r>
          </w:p>
        </w:tc>
        <w:tc>
          <w:tcPr>
            <w:tcW w:w="7508" w:type="dxa"/>
            <w:gridSpan w:val="3"/>
            <w:vAlign w:val="center"/>
          </w:tcPr>
          <w:p w14:paraId="0AAF42B1" w14:textId="77777777" w:rsidR="00041C14" w:rsidRDefault="00041C14" w:rsidP="00041C14">
            <w:pPr>
              <w:contextualSpacing/>
              <w:rPr>
                <w:rFonts w:ascii="Arial" w:hAnsi="Arial" w:cs="Arial"/>
              </w:rPr>
            </w:pPr>
            <w:r w:rsidRPr="004618F1">
              <w:rPr>
                <w:rFonts w:ascii="Arial" w:hAnsi="Arial" w:cs="Arial"/>
                <w:b/>
              </w:rPr>
              <w:t>1. Einführung</w:t>
            </w:r>
            <w:r>
              <w:rPr>
                <w:rFonts w:ascii="Arial" w:hAnsi="Arial" w:cs="Arial"/>
                <w:b/>
              </w:rPr>
              <w:t xml:space="preserve"> in den Zivilprozess</w:t>
            </w:r>
          </w:p>
        </w:tc>
      </w:tr>
      <w:tr w:rsidR="00041C14" w14:paraId="34DE3EAC" w14:textId="77777777" w:rsidTr="004C0C4D">
        <w:trPr>
          <w:trHeight w:val="567"/>
        </w:trPr>
        <w:tc>
          <w:tcPr>
            <w:tcW w:w="1554" w:type="dxa"/>
            <w:vAlign w:val="center"/>
          </w:tcPr>
          <w:p w14:paraId="4E410178" w14:textId="77777777" w:rsidR="00041C14" w:rsidRPr="00041C14" w:rsidRDefault="00041C14" w:rsidP="00041C14">
            <w:pPr>
              <w:contextualSpacing/>
              <w:rPr>
                <w:rFonts w:ascii="Arial" w:hAnsi="Arial" w:cs="Arial"/>
                <w:b/>
              </w:rPr>
            </w:pPr>
            <w:r w:rsidRPr="00041C14">
              <w:rPr>
                <w:rFonts w:ascii="Arial" w:hAnsi="Arial" w:cs="Arial"/>
                <w:b/>
              </w:rPr>
              <w:t>Richtlernziel</w:t>
            </w:r>
          </w:p>
        </w:tc>
        <w:tc>
          <w:tcPr>
            <w:tcW w:w="7508" w:type="dxa"/>
            <w:gridSpan w:val="3"/>
            <w:vAlign w:val="center"/>
          </w:tcPr>
          <w:p w14:paraId="2EE22626" w14:textId="77A6B63E" w:rsidR="00041C14" w:rsidRPr="00041C14" w:rsidRDefault="00041C14" w:rsidP="00041C14">
            <w:pPr>
              <w:contextualSpacing/>
              <w:rPr>
                <w:rFonts w:ascii="Arial" w:hAnsi="Arial" w:cs="Arial"/>
                <w:b/>
              </w:rPr>
            </w:pPr>
            <w:r w:rsidRPr="00041C14">
              <w:rPr>
                <w:rFonts w:ascii="Arial" w:hAnsi="Arial" w:cs="Arial"/>
                <w:b/>
              </w:rPr>
              <w:t xml:space="preserve">Grundsätze des Erkenntnisverfahrens </w:t>
            </w:r>
          </w:p>
        </w:tc>
      </w:tr>
      <w:tr w:rsidR="00076641" w14:paraId="62822473" w14:textId="77777777" w:rsidTr="00076641">
        <w:trPr>
          <w:trHeight w:val="2835"/>
        </w:trPr>
        <w:tc>
          <w:tcPr>
            <w:tcW w:w="1554" w:type="dxa"/>
            <w:vAlign w:val="center"/>
          </w:tcPr>
          <w:p w14:paraId="4D170F2C" w14:textId="77777777" w:rsidR="00076641" w:rsidRPr="00041C14" w:rsidRDefault="00076641" w:rsidP="00BE4720">
            <w:pPr>
              <w:contextualSpacing/>
              <w:rPr>
                <w:rFonts w:ascii="Arial" w:hAnsi="Arial" w:cs="Arial"/>
                <w:b/>
              </w:rPr>
            </w:pPr>
            <w:r w:rsidRPr="00041C14">
              <w:rPr>
                <w:rFonts w:ascii="Arial" w:hAnsi="Arial" w:cs="Arial"/>
                <w:b/>
              </w:rPr>
              <w:t>Feinlernziel</w:t>
            </w:r>
          </w:p>
        </w:tc>
        <w:tc>
          <w:tcPr>
            <w:tcW w:w="4098" w:type="dxa"/>
            <w:vAlign w:val="center"/>
          </w:tcPr>
          <w:p w14:paraId="08ADD7CA" w14:textId="77777777" w:rsidR="00076641" w:rsidRPr="00041C14" w:rsidRDefault="00076641" w:rsidP="00041C14">
            <w:pPr>
              <w:contextualSpacing/>
              <w:rPr>
                <w:rFonts w:ascii="Arial" w:hAnsi="Arial" w:cs="Arial"/>
                <w:sz w:val="20"/>
              </w:rPr>
            </w:pPr>
            <w:r w:rsidRPr="00041C14">
              <w:rPr>
                <w:rFonts w:ascii="Arial" w:hAnsi="Arial" w:cs="Arial"/>
                <w:sz w:val="20"/>
              </w:rPr>
              <w:t>Die Lernenden kennen die folgenden Grundsätze</w:t>
            </w:r>
          </w:p>
          <w:p w14:paraId="103C1AD5" w14:textId="77777777" w:rsidR="00076641" w:rsidRPr="000A2826" w:rsidRDefault="00076641" w:rsidP="00041C14">
            <w:pPr>
              <w:pStyle w:val="Listenabsatz"/>
              <w:numPr>
                <w:ilvl w:val="0"/>
                <w:numId w:val="2"/>
              </w:numPr>
              <w:rPr>
                <w:rFonts w:ascii="Arial" w:hAnsi="Arial" w:cs="Arial"/>
              </w:rPr>
            </w:pPr>
            <w:r w:rsidRPr="00041C14">
              <w:rPr>
                <w:rFonts w:ascii="Arial" w:hAnsi="Arial" w:cs="Arial"/>
                <w:sz w:val="20"/>
              </w:rPr>
              <w:t>G</w:t>
            </w:r>
            <w:r>
              <w:rPr>
                <w:rFonts w:ascii="Arial" w:hAnsi="Arial" w:cs="Arial"/>
                <w:sz w:val="20"/>
              </w:rPr>
              <w:t>rundsatz des rechtlichen Gehörs,</w:t>
            </w:r>
          </w:p>
          <w:p w14:paraId="6CDE0490" w14:textId="77777777" w:rsidR="00076641" w:rsidRPr="000A2826" w:rsidRDefault="00076641" w:rsidP="00041C14">
            <w:pPr>
              <w:pStyle w:val="Listenabsatz"/>
              <w:numPr>
                <w:ilvl w:val="0"/>
                <w:numId w:val="2"/>
              </w:numPr>
              <w:rPr>
                <w:rFonts w:ascii="Arial" w:hAnsi="Arial" w:cs="Arial"/>
              </w:rPr>
            </w:pPr>
            <w:r>
              <w:rPr>
                <w:rFonts w:ascii="Arial" w:hAnsi="Arial" w:cs="Arial"/>
                <w:sz w:val="20"/>
              </w:rPr>
              <w:t>Dispositionsgrundsatz,</w:t>
            </w:r>
          </w:p>
          <w:p w14:paraId="1C620871" w14:textId="77777777" w:rsidR="00076641" w:rsidRPr="000A2826" w:rsidRDefault="00076641" w:rsidP="00041C14">
            <w:pPr>
              <w:pStyle w:val="Listenabsatz"/>
              <w:numPr>
                <w:ilvl w:val="0"/>
                <w:numId w:val="2"/>
              </w:numPr>
              <w:rPr>
                <w:rFonts w:ascii="Arial" w:hAnsi="Arial" w:cs="Arial"/>
              </w:rPr>
            </w:pPr>
            <w:r>
              <w:rPr>
                <w:rFonts w:ascii="Arial" w:hAnsi="Arial" w:cs="Arial"/>
                <w:sz w:val="20"/>
              </w:rPr>
              <w:t>Grundsatz der Öffentlichkeit,</w:t>
            </w:r>
          </w:p>
          <w:p w14:paraId="77EAA1E7" w14:textId="77777777" w:rsidR="00076641" w:rsidRPr="000A2826" w:rsidRDefault="00076641" w:rsidP="00041C14">
            <w:pPr>
              <w:pStyle w:val="Listenabsatz"/>
              <w:numPr>
                <w:ilvl w:val="0"/>
                <w:numId w:val="2"/>
              </w:numPr>
              <w:rPr>
                <w:rFonts w:ascii="Arial" w:hAnsi="Arial" w:cs="Arial"/>
              </w:rPr>
            </w:pPr>
            <w:r>
              <w:rPr>
                <w:rFonts w:ascii="Arial" w:hAnsi="Arial" w:cs="Arial"/>
                <w:sz w:val="20"/>
              </w:rPr>
              <w:t>Grundsatz der Mündlichkeit,</w:t>
            </w:r>
          </w:p>
          <w:p w14:paraId="7F52065D" w14:textId="77777777" w:rsidR="00076641" w:rsidRPr="000A2826" w:rsidRDefault="00076641" w:rsidP="00041C14">
            <w:pPr>
              <w:pStyle w:val="Listenabsatz"/>
              <w:numPr>
                <w:ilvl w:val="0"/>
                <w:numId w:val="2"/>
              </w:numPr>
              <w:rPr>
                <w:rFonts w:ascii="Arial" w:hAnsi="Arial" w:cs="Arial"/>
              </w:rPr>
            </w:pPr>
            <w:r>
              <w:rPr>
                <w:rFonts w:ascii="Arial" w:hAnsi="Arial" w:cs="Arial"/>
                <w:sz w:val="20"/>
              </w:rPr>
              <w:t xml:space="preserve">Grundsatz der Wahrheitspflicht, </w:t>
            </w:r>
          </w:p>
          <w:p w14:paraId="08CB09E9" w14:textId="77777777" w:rsidR="00076641" w:rsidRPr="000A2826" w:rsidRDefault="00076641" w:rsidP="00041C14">
            <w:pPr>
              <w:pStyle w:val="Listenabsatz"/>
              <w:numPr>
                <w:ilvl w:val="0"/>
                <w:numId w:val="2"/>
              </w:numPr>
              <w:rPr>
                <w:rFonts w:ascii="Arial" w:hAnsi="Arial" w:cs="Arial"/>
              </w:rPr>
            </w:pPr>
            <w:r>
              <w:rPr>
                <w:rFonts w:ascii="Arial" w:hAnsi="Arial" w:cs="Arial"/>
                <w:sz w:val="20"/>
              </w:rPr>
              <w:t xml:space="preserve">Grundsatz der freien Beweiswürdigung, </w:t>
            </w:r>
          </w:p>
          <w:p w14:paraId="7047E750" w14:textId="77777777" w:rsidR="00076641" w:rsidRPr="000A2826" w:rsidRDefault="00076641" w:rsidP="00041C14">
            <w:pPr>
              <w:pStyle w:val="Listenabsatz"/>
              <w:numPr>
                <w:ilvl w:val="0"/>
                <w:numId w:val="2"/>
              </w:numPr>
              <w:rPr>
                <w:rFonts w:ascii="Arial" w:hAnsi="Arial" w:cs="Arial"/>
              </w:rPr>
            </w:pPr>
            <w:r>
              <w:rPr>
                <w:rFonts w:ascii="Arial" w:hAnsi="Arial" w:cs="Arial"/>
                <w:sz w:val="20"/>
              </w:rPr>
              <w:t>Beschleunigungsgrundsatz,</w:t>
            </w:r>
          </w:p>
          <w:p w14:paraId="1181E6B2" w14:textId="77777777" w:rsidR="00076641" w:rsidRPr="00041C14" w:rsidRDefault="00076641" w:rsidP="00041C14">
            <w:pPr>
              <w:pStyle w:val="Listenabsatz"/>
              <w:numPr>
                <w:ilvl w:val="0"/>
                <w:numId w:val="2"/>
              </w:numPr>
              <w:rPr>
                <w:rFonts w:ascii="Arial" w:hAnsi="Arial" w:cs="Arial"/>
              </w:rPr>
            </w:pPr>
            <w:r>
              <w:rPr>
                <w:rFonts w:ascii="Arial" w:hAnsi="Arial" w:cs="Arial"/>
                <w:sz w:val="20"/>
              </w:rPr>
              <w:t>Grundsatz der Unmittelbarkeit.</w:t>
            </w:r>
          </w:p>
        </w:tc>
        <w:tc>
          <w:tcPr>
            <w:tcW w:w="1573" w:type="dxa"/>
            <w:vAlign w:val="center"/>
          </w:tcPr>
          <w:p w14:paraId="3F7BED3E" w14:textId="77777777" w:rsidR="00076641" w:rsidRPr="00D0721B" w:rsidRDefault="00076641" w:rsidP="00BE4720">
            <w:pPr>
              <w:contextualSpacing/>
              <w:jc w:val="center"/>
              <w:rPr>
                <w:rFonts w:ascii="Arial" w:hAnsi="Arial" w:cs="Arial"/>
                <w:b/>
                <w:sz w:val="20"/>
              </w:rPr>
            </w:pPr>
            <w:r w:rsidRPr="00D0721B">
              <w:rPr>
                <w:rFonts w:ascii="Arial" w:hAnsi="Arial" w:cs="Arial"/>
                <w:b/>
                <w:sz w:val="20"/>
              </w:rPr>
              <w:t>1</w:t>
            </w:r>
          </w:p>
        </w:tc>
        <w:tc>
          <w:tcPr>
            <w:tcW w:w="1837" w:type="dxa"/>
            <w:vMerge w:val="restart"/>
            <w:vAlign w:val="center"/>
          </w:tcPr>
          <w:p w14:paraId="10492E4E" w14:textId="77777777" w:rsidR="00076641" w:rsidRPr="00076641" w:rsidRDefault="00076641" w:rsidP="00076641">
            <w:pPr>
              <w:contextualSpacing/>
              <w:jc w:val="center"/>
              <w:rPr>
                <w:rFonts w:ascii="Arial" w:hAnsi="Arial" w:cs="Arial"/>
                <w:b/>
                <w:sz w:val="20"/>
              </w:rPr>
            </w:pPr>
            <w:r w:rsidRPr="00076641">
              <w:rPr>
                <w:rFonts w:ascii="Arial" w:hAnsi="Arial" w:cs="Arial"/>
                <w:b/>
                <w:sz w:val="20"/>
              </w:rPr>
              <w:t>1</w:t>
            </w:r>
          </w:p>
        </w:tc>
      </w:tr>
      <w:tr w:rsidR="00076641" w14:paraId="342587E9" w14:textId="77777777" w:rsidTr="002032AA">
        <w:trPr>
          <w:trHeight w:val="567"/>
        </w:trPr>
        <w:tc>
          <w:tcPr>
            <w:tcW w:w="1554" w:type="dxa"/>
            <w:vAlign w:val="center"/>
          </w:tcPr>
          <w:p w14:paraId="35BD3FDF" w14:textId="77777777" w:rsidR="00076641" w:rsidRDefault="00076641" w:rsidP="004C0C4D">
            <w:pPr>
              <w:contextualSpacing/>
              <w:rPr>
                <w:rFonts w:ascii="Arial" w:hAnsi="Arial" w:cs="Arial"/>
              </w:rPr>
            </w:pPr>
            <w:r w:rsidRPr="00041C14">
              <w:rPr>
                <w:rFonts w:ascii="Arial" w:hAnsi="Arial" w:cs="Arial"/>
                <w:b/>
              </w:rPr>
              <w:t>Richtlernziel</w:t>
            </w:r>
          </w:p>
        </w:tc>
        <w:tc>
          <w:tcPr>
            <w:tcW w:w="5671" w:type="dxa"/>
            <w:gridSpan w:val="2"/>
            <w:vAlign w:val="center"/>
          </w:tcPr>
          <w:p w14:paraId="38481DA9" w14:textId="7BF63020" w:rsidR="00076641" w:rsidRPr="004C0C4D" w:rsidRDefault="00076641" w:rsidP="004C0C4D">
            <w:pPr>
              <w:contextualSpacing/>
              <w:rPr>
                <w:rFonts w:ascii="Arial" w:hAnsi="Arial" w:cs="Arial"/>
                <w:b/>
              </w:rPr>
            </w:pPr>
            <w:r w:rsidRPr="004C0C4D">
              <w:rPr>
                <w:rFonts w:ascii="Arial" w:hAnsi="Arial" w:cs="Arial"/>
                <w:b/>
              </w:rPr>
              <w:t>Personen als Träger von Rechten und Pflichten</w:t>
            </w:r>
          </w:p>
        </w:tc>
        <w:tc>
          <w:tcPr>
            <w:tcW w:w="1837" w:type="dxa"/>
            <w:vMerge/>
            <w:vAlign w:val="center"/>
          </w:tcPr>
          <w:p w14:paraId="41A6B975" w14:textId="77777777" w:rsidR="00076641" w:rsidRPr="004C0C4D" w:rsidRDefault="00076641" w:rsidP="004C0C4D">
            <w:pPr>
              <w:contextualSpacing/>
              <w:rPr>
                <w:rFonts w:ascii="Arial" w:hAnsi="Arial" w:cs="Arial"/>
                <w:b/>
              </w:rPr>
            </w:pPr>
          </w:p>
        </w:tc>
      </w:tr>
      <w:tr w:rsidR="00076641" w14:paraId="32D99A90" w14:textId="77777777" w:rsidTr="004C0C4D">
        <w:trPr>
          <w:trHeight w:val="567"/>
        </w:trPr>
        <w:tc>
          <w:tcPr>
            <w:tcW w:w="1554" w:type="dxa"/>
            <w:vMerge w:val="restart"/>
            <w:vAlign w:val="center"/>
          </w:tcPr>
          <w:p w14:paraId="1EDBB749" w14:textId="77777777" w:rsidR="00076641" w:rsidRDefault="00076641" w:rsidP="004C0C4D">
            <w:pPr>
              <w:contextualSpacing/>
              <w:rPr>
                <w:rFonts w:ascii="Arial" w:hAnsi="Arial" w:cs="Arial"/>
              </w:rPr>
            </w:pPr>
            <w:r w:rsidRPr="00041C14">
              <w:rPr>
                <w:rFonts w:ascii="Arial" w:hAnsi="Arial" w:cs="Arial"/>
                <w:b/>
              </w:rPr>
              <w:t>Feinlernziel</w:t>
            </w:r>
          </w:p>
        </w:tc>
        <w:tc>
          <w:tcPr>
            <w:tcW w:w="4098" w:type="dxa"/>
            <w:vAlign w:val="center"/>
          </w:tcPr>
          <w:p w14:paraId="6E13237D" w14:textId="77777777" w:rsidR="00076641" w:rsidRPr="004C0C4D" w:rsidRDefault="00076641" w:rsidP="004C0C4D">
            <w:pPr>
              <w:contextualSpacing/>
              <w:rPr>
                <w:rFonts w:ascii="Arial" w:hAnsi="Arial" w:cs="Arial"/>
                <w:sz w:val="20"/>
                <w:szCs w:val="20"/>
              </w:rPr>
            </w:pPr>
            <w:r w:rsidRPr="004C0C4D">
              <w:rPr>
                <w:rFonts w:ascii="Arial" w:hAnsi="Arial" w:cs="Arial"/>
                <w:sz w:val="20"/>
                <w:szCs w:val="20"/>
              </w:rPr>
              <w:t xml:space="preserve">Die Lernenden erläutern natürliche und juristische Personen. </w:t>
            </w:r>
          </w:p>
        </w:tc>
        <w:tc>
          <w:tcPr>
            <w:tcW w:w="1573" w:type="dxa"/>
            <w:vAlign w:val="center"/>
          </w:tcPr>
          <w:p w14:paraId="6F45668C" w14:textId="77777777" w:rsidR="00076641" w:rsidRPr="00D0721B" w:rsidRDefault="00076641" w:rsidP="004C0C4D">
            <w:pPr>
              <w:contextualSpacing/>
              <w:jc w:val="center"/>
              <w:rPr>
                <w:rFonts w:ascii="Arial" w:hAnsi="Arial" w:cs="Arial"/>
                <w:b/>
                <w:sz w:val="20"/>
              </w:rPr>
            </w:pPr>
            <w:r w:rsidRPr="00D0721B">
              <w:rPr>
                <w:rFonts w:ascii="Arial" w:hAnsi="Arial" w:cs="Arial"/>
                <w:b/>
                <w:sz w:val="20"/>
              </w:rPr>
              <w:t>2</w:t>
            </w:r>
          </w:p>
        </w:tc>
        <w:tc>
          <w:tcPr>
            <w:tcW w:w="1837" w:type="dxa"/>
            <w:vMerge/>
            <w:vAlign w:val="center"/>
          </w:tcPr>
          <w:p w14:paraId="547BF7AD" w14:textId="77777777" w:rsidR="00076641" w:rsidRPr="004C0C4D" w:rsidRDefault="00076641" w:rsidP="004C0C4D">
            <w:pPr>
              <w:contextualSpacing/>
              <w:jc w:val="center"/>
              <w:rPr>
                <w:rFonts w:ascii="Arial" w:hAnsi="Arial" w:cs="Arial"/>
                <w:sz w:val="20"/>
              </w:rPr>
            </w:pPr>
          </w:p>
        </w:tc>
      </w:tr>
      <w:tr w:rsidR="00076641" w14:paraId="663509E1" w14:textId="77777777" w:rsidTr="004C0C4D">
        <w:trPr>
          <w:trHeight w:val="567"/>
        </w:trPr>
        <w:tc>
          <w:tcPr>
            <w:tcW w:w="1554" w:type="dxa"/>
            <w:vMerge/>
            <w:vAlign w:val="center"/>
          </w:tcPr>
          <w:p w14:paraId="610B63AC" w14:textId="77777777" w:rsidR="00076641" w:rsidRDefault="00076641" w:rsidP="004C0C4D">
            <w:pPr>
              <w:contextualSpacing/>
              <w:rPr>
                <w:rFonts w:ascii="Arial" w:hAnsi="Arial" w:cs="Arial"/>
              </w:rPr>
            </w:pPr>
          </w:p>
        </w:tc>
        <w:tc>
          <w:tcPr>
            <w:tcW w:w="4098" w:type="dxa"/>
            <w:vAlign w:val="center"/>
          </w:tcPr>
          <w:p w14:paraId="0CFBA3C4" w14:textId="77777777" w:rsidR="00076641" w:rsidRPr="004C0C4D" w:rsidRDefault="00076641" w:rsidP="004C0C4D">
            <w:pPr>
              <w:contextualSpacing/>
              <w:rPr>
                <w:rFonts w:ascii="Arial" w:hAnsi="Arial" w:cs="Arial"/>
                <w:sz w:val="20"/>
                <w:szCs w:val="20"/>
              </w:rPr>
            </w:pPr>
            <w:r>
              <w:rPr>
                <w:rFonts w:ascii="Arial" w:hAnsi="Arial" w:cs="Arial"/>
                <w:sz w:val="20"/>
                <w:szCs w:val="20"/>
              </w:rPr>
              <w:t xml:space="preserve">Die Lernenden unterscheiden zwischen natürlichen und juristischen Personen. </w:t>
            </w:r>
          </w:p>
        </w:tc>
        <w:tc>
          <w:tcPr>
            <w:tcW w:w="1573" w:type="dxa"/>
            <w:vAlign w:val="center"/>
          </w:tcPr>
          <w:p w14:paraId="2CC6475C" w14:textId="77777777" w:rsidR="00076641" w:rsidRPr="00D0721B" w:rsidRDefault="00076641" w:rsidP="004C0C4D">
            <w:pPr>
              <w:contextualSpacing/>
              <w:jc w:val="center"/>
              <w:rPr>
                <w:rFonts w:ascii="Arial" w:hAnsi="Arial" w:cs="Arial"/>
                <w:b/>
                <w:sz w:val="20"/>
              </w:rPr>
            </w:pPr>
            <w:r w:rsidRPr="00D0721B">
              <w:rPr>
                <w:rFonts w:ascii="Arial" w:hAnsi="Arial" w:cs="Arial"/>
                <w:b/>
                <w:sz w:val="20"/>
              </w:rPr>
              <w:t>3</w:t>
            </w:r>
          </w:p>
        </w:tc>
        <w:tc>
          <w:tcPr>
            <w:tcW w:w="1837" w:type="dxa"/>
            <w:vMerge/>
            <w:vAlign w:val="center"/>
          </w:tcPr>
          <w:p w14:paraId="4DAC4DE4" w14:textId="77777777" w:rsidR="00076641" w:rsidRPr="004C0C4D" w:rsidRDefault="00076641" w:rsidP="004C0C4D">
            <w:pPr>
              <w:contextualSpacing/>
              <w:jc w:val="center"/>
              <w:rPr>
                <w:rFonts w:ascii="Arial" w:hAnsi="Arial" w:cs="Arial"/>
                <w:sz w:val="20"/>
              </w:rPr>
            </w:pPr>
          </w:p>
        </w:tc>
      </w:tr>
      <w:tr w:rsidR="00076641" w14:paraId="2EF05573" w14:textId="77777777" w:rsidTr="002032AA">
        <w:trPr>
          <w:trHeight w:val="567"/>
        </w:trPr>
        <w:tc>
          <w:tcPr>
            <w:tcW w:w="1554" w:type="dxa"/>
            <w:vAlign w:val="center"/>
          </w:tcPr>
          <w:p w14:paraId="1BC8E5B7" w14:textId="77777777" w:rsidR="00076641" w:rsidRDefault="00076641" w:rsidP="004C0C4D">
            <w:pPr>
              <w:contextualSpacing/>
              <w:rPr>
                <w:rFonts w:ascii="Arial" w:hAnsi="Arial" w:cs="Arial"/>
              </w:rPr>
            </w:pPr>
            <w:r w:rsidRPr="00041C14">
              <w:rPr>
                <w:rFonts w:ascii="Arial" w:hAnsi="Arial" w:cs="Arial"/>
                <w:b/>
              </w:rPr>
              <w:t>Richtlernziel</w:t>
            </w:r>
          </w:p>
        </w:tc>
        <w:tc>
          <w:tcPr>
            <w:tcW w:w="5671" w:type="dxa"/>
            <w:gridSpan w:val="2"/>
            <w:vAlign w:val="center"/>
          </w:tcPr>
          <w:p w14:paraId="05216351" w14:textId="5465BB0F" w:rsidR="00076641" w:rsidRPr="00D0721B" w:rsidRDefault="00076641" w:rsidP="004C0C4D">
            <w:pPr>
              <w:contextualSpacing/>
              <w:rPr>
                <w:rFonts w:ascii="Arial" w:hAnsi="Arial" w:cs="Arial"/>
                <w:b/>
                <w:sz w:val="20"/>
              </w:rPr>
            </w:pPr>
            <w:r w:rsidRPr="00D0721B">
              <w:rPr>
                <w:rFonts w:ascii="Arial" w:hAnsi="Arial" w:cs="Arial"/>
                <w:b/>
                <w:sz w:val="20"/>
                <w:szCs w:val="20"/>
              </w:rPr>
              <w:t>Arten der Geschäftsfähigkeit</w:t>
            </w:r>
          </w:p>
        </w:tc>
        <w:tc>
          <w:tcPr>
            <w:tcW w:w="1837" w:type="dxa"/>
            <w:vMerge/>
            <w:vAlign w:val="center"/>
          </w:tcPr>
          <w:p w14:paraId="6CEBD8FD" w14:textId="77777777" w:rsidR="00076641" w:rsidRPr="004C0C4D" w:rsidRDefault="00076641" w:rsidP="004C0C4D">
            <w:pPr>
              <w:contextualSpacing/>
              <w:rPr>
                <w:rFonts w:ascii="Arial" w:hAnsi="Arial" w:cs="Arial"/>
                <w:sz w:val="20"/>
              </w:rPr>
            </w:pPr>
          </w:p>
        </w:tc>
      </w:tr>
      <w:tr w:rsidR="00076641" w14:paraId="28699967" w14:textId="77777777" w:rsidTr="00E46747">
        <w:trPr>
          <w:trHeight w:val="1020"/>
        </w:trPr>
        <w:tc>
          <w:tcPr>
            <w:tcW w:w="1554" w:type="dxa"/>
            <w:vAlign w:val="center"/>
          </w:tcPr>
          <w:p w14:paraId="550AFA36" w14:textId="77777777" w:rsidR="00076641" w:rsidRDefault="00076641" w:rsidP="002032AA">
            <w:pPr>
              <w:contextualSpacing/>
              <w:rPr>
                <w:rFonts w:ascii="Arial" w:hAnsi="Arial" w:cs="Arial"/>
              </w:rPr>
            </w:pPr>
            <w:r w:rsidRPr="00041C14">
              <w:rPr>
                <w:rFonts w:ascii="Arial" w:hAnsi="Arial" w:cs="Arial"/>
                <w:b/>
              </w:rPr>
              <w:t>Feinlernziel</w:t>
            </w:r>
          </w:p>
        </w:tc>
        <w:tc>
          <w:tcPr>
            <w:tcW w:w="4098" w:type="dxa"/>
            <w:vAlign w:val="center"/>
          </w:tcPr>
          <w:p w14:paraId="212DD6DD" w14:textId="77777777" w:rsidR="00076641" w:rsidRPr="00E46747" w:rsidRDefault="00076641" w:rsidP="00732A13">
            <w:pPr>
              <w:contextualSpacing/>
              <w:rPr>
                <w:rFonts w:ascii="Arial" w:hAnsi="Arial" w:cs="Arial"/>
                <w:sz w:val="20"/>
                <w:szCs w:val="20"/>
              </w:rPr>
            </w:pPr>
            <w:r w:rsidRPr="00E46747">
              <w:rPr>
                <w:rFonts w:ascii="Arial" w:hAnsi="Arial" w:cs="Arial"/>
                <w:sz w:val="20"/>
                <w:szCs w:val="20"/>
              </w:rPr>
              <w:t xml:space="preserve">Die Lernenden kennen den Begriff der Geschäftsfähigkeit und deren Stufen. Sie können die Geschäftsfähigkeit und deren Stufen anwenden. </w:t>
            </w:r>
          </w:p>
        </w:tc>
        <w:tc>
          <w:tcPr>
            <w:tcW w:w="1573" w:type="dxa"/>
            <w:vAlign w:val="center"/>
          </w:tcPr>
          <w:p w14:paraId="7698AFAD" w14:textId="77777777" w:rsidR="00076641" w:rsidRPr="00D0721B" w:rsidRDefault="00076641" w:rsidP="002032AA">
            <w:pPr>
              <w:contextualSpacing/>
              <w:jc w:val="center"/>
              <w:rPr>
                <w:rFonts w:ascii="Arial" w:hAnsi="Arial" w:cs="Arial"/>
                <w:b/>
                <w:sz w:val="20"/>
              </w:rPr>
            </w:pPr>
            <w:r w:rsidRPr="00D0721B">
              <w:rPr>
                <w:rFonts w:ascii="Arial" w:hAnsi="Arial" w:cs="Arial"/>
                <w:b/>
                <w:sz w:val="20"/>
              </w:rPr>
              <w:t>3</w:t>
            </w:r>
          </w:p>
        </w:tc>
        <w:tc>
          <w:tcPr>
            <w:tcW w:w="1837" w:type="dxa"/>
            <w:vMerge/>
            <w:vAlign w:val="center"/>
          </w:tcPr>
          <w:p w14:paraId="5A98866B" w14:textId="77777777" w:rsidR="00076641" w:rsidRPr="004C0C4D" w:rsidRDefault="00076641" w:rsidP="00E46747">
            <w:pPr>
              <w:contextualSpacing/>
              <w:jc w:val="center"/>
              <w:rPr>
                <w:rFonts w:ascii="Arial" w:hAnsi="Arial" w:cs="Arial"/>
                <w:sz w:val="20"/>
              </w:rPr>
            </w:pPr>
          </w:p>
        </w:tc>
      </w:tr>
      <w:tr w:rsidR="00076641" w14:paraId="1A612409" w14:textId="77777777" w:rsidTr="002E390D">
        <w:trPr>
          <w:trHeight w:val="567"/>
        </w:trPr>
        <w:tc>
          <w:tcPr>
            <w:tcW w:w="1554" w:type="dxa"/>
            <w:vAlign w:val="center"/>
          </w:tcPr>
          <w:p w14:paraId="762ED8C9" w14:textId="77777777" w:rsidR="00076641" w:rsidRPr="00041C14" w:rsidRDefault="00076641" w:rsidP="002032AA">
            <w:pPr>
              <w:contextualSpacing/>
              <w:rPr>
                <w:rFonts w:ascii="Arial" w:hAnsi="Arial" w:cs="Arial"/>
                <w:b/>
              </w:rPr>
            </w:pPr>
            <w:r w:rsidRPr="00041C14">
              <w:rPr>
                <w:rFonts w:ascii="Arial" w:hAnsi="Arial" w:cs="Arial"/>
                <w:b/>
              </w:rPr>
              <w:t>Richtlernziel</w:t>
            </w:r>
          </w:p>
        </w:tc>
        <w:tc>
          <w:tcPr>
            <w:tcW w:w="5671" w:type="dxa"/>
            <w:gridSpan w:val="2"/>
            <w:vAlign w:val="center"/>
          </w:tcPr>
          <w:p w14:paraId="7E3F8516" w14:textId="1115616C" w:rsidR="00076641" w:rsidRDefault="00076641" w:rsidP="00CD427E">
            <w:pPr>
              <w:contextualSpacing/>
              <w:rPr>
                <w:rFonts w:ascii="Arial" w:hAnsi="Arial" w:cs="Arial"/>
                <w:sz w:val="20"/>
              </w:rPr>
            </w:pPr>
            <w:r w:rsidRPr="00E46747">
              <w:rPr>
                <w:rFonts w:ascii="Arial" w:hAnsi="Arial" w:cs="Arial"/>
                <w:b/>
                <w:sz w:val="20"/>
                <w:szCs w:val="20"/>
              </w:rPr>
              <w:t>Fristen</w:t>
            </w:r>
            <w:r>
              <w:rPr>
                <w:rFonts w:ascii="Arial" w:hAnsi="Arial" w:cs="Arial"/>
                <w:b/>
                <w:sz w:val="20"/>
                <w:szCs w:val="20"/>
              </w:rPr>
              <w:t xml:space="preserve"> und Fristsetzung</w:t>
            </w:r>
          </w:p>
        </w:tc>
        <w:tc>
          <w:tcPr>
            <w:tcW w:w="1837" w:type="dxa"/>
            <w:vMerge w:val="restart"/>
            <w:vAlign w:val="center"/>
          </w:tcPr>
          <w:p w14:paraId="65E196C0" w14:textId="631E8A1E" w:rsidR="00076641" w:rsidRPr="00076641" w:rsidRDefault="009205C2" w:rsidP="00E46747">
            <w:pPr>
              <w:contextualSpacing/>
              <w:jc w:val="center"/>
              <w:rPr>
                <w:rFonts w:ascii="Arial" w:hAnsi="Arial" w:cs="Arial"/>
                <w:b/>
                <w:sz w:val="20"/>
              </w:rPr>
            </w:pPr>
            <w:r>
              <w:rPr>
                <w:rFonts w:ascii="Arial" w:hAnsi="Arial" w:cs="Arial"/>
                <w:b/>
                <w:sz w:val="20"/>
              </w:rPr>
              <w:t>4</w:t>
            </w:r>
          </w:p>
        </w:tc>
      </w:tr>
      <w:tr w:rsidR="00076641" w14:paraId="60FBB7C0" w14:textId="77777777" w:rsidTr="00632B92">
        <w:trPr>
          <w:trHeight w:val="850"/>
        </w:trPr>
        <w:tc>
          <w:tcPr>
            <w:tcW w:w="1554" w:type="dxa"/>
            <w:vMerge w:val="restart"/>
            <w:vAlign w:val="center"/>
          </w:tcPr>
          <w:p w14:paraId="1BB03068" w14:textId="77777777" w:rsidR="00076641" w:rsidRPr="00041C14" w:rsidRDefault="00076641" w:rsidP="002032AA">
            <w:pPr>
              <w:contextualSpacing/>
              <w:rPr>
                <w:rFonts w:ascii="Arial" w:hAnsi="Arial" w:cs="Arial"/>
                <w:b/>
              </w:rPr>
            </w:pPr>
            <w:r w:rsidRPr="00041C14">
              <w:rPr>
                <w:rFonts w:ascii="Arial" w:hAnsi="Arial" w:cs="Arial"/>
                <w:b/>
              </w:rPr>
              <w:t>Feinlernziel</w:t>
            </w:r>
          </w:p>
        </w:tc>
        <w:tc>
          <w:tcPr>
            <w:tcW w:w="4098" w:type="dxa"/>
            <w:vAlign w:val="center"/>
          </w:tcPr>
          <w:p w14:paraId="513DD607" w14:textId="77777777" w:rsidR="00076641" w:rsidRPr="00E46747" w:rsidRDefault="00076641" w:rsidP="00732A13">
            <w:pPr>
              <w:contextualSpacing/>
              <w:rPr>
                <w:rFonts w:ascii="Arial" w:hAnsi="Arial" w:cs="Arial"/>
                <w:sz w:val="20"/>
                <w:szCs w:val="20"/>
              </w:rPr>
            </w:pPr>
            <w:r w:rsidRPr="00E46747">
              <w:rPr>
                <w:rFonts w:ascii="Arial" w:hAnsi="Arial" w:cs="Arial"/>
                <w:sz w:val="20"/>
              </w:rPr>
              <w:t>Die Lernenden kennen die Anwendungs- und Auslegungsregeln des BGB (§§ 186 – 193 BGB).</w:t>
            </w:r>
          </w:p>
        </w:tc>
        <w:tc>
          <w:tcPr>
            <w:tcW w:w="1573" w:type="dxa"/>
            <w:vAlign w:val="center"/>
          </w:tcPr>
          <w:p w14:paraId="4C48B8FD" w14:textId="77777777" w:rsidR="00076641" w:rsidRPr="00D0721B" w:rsidRDefault="00076641" w:rsidP="002032AA">
            <w:pPr>
              <w:contextualSpacing/>
              <w:jc w:val="center"/>
              <w:rPr>
                <w:rFonts w:ascii="Arial" w:hAnsi="Arial" w:cs="Arial"/>
                <w:b/>
                <w:sz w:val="20"/>
              </w:rPr>
            </w:pPr>
            <w:r w:rsidRPr="00D0721B">
              <w:rPr>
                <w:rFonts w:ascii="Arial" w:hAnsi="Arial" w:cs="Arial"/>
                <w:b/>
                <w:sz w:val="20"/>
              </w:rPr>
              <w:t>1</w:t>
            </w:r>
          </w:p>
        </w:tc>
        <w:tc>
          <w:tcPr>
            <w:tcW w:w="1837" w:type="dxa"/>
            <w:vMerge/>
            <w:vAlign w:val="center"/>
          </w:tcPr>
          <w:p w14:paraId="1CED91B6" w14:textId="77777777" w:rsidR="00076641" w:rsidRPr="004C0C4D" w:rsidRDefault="00076641" w:rsidP="00632B92">
            <w:pPr>
              <w:contextualSpacing/>
              <w:jc w:val="center"/>
              <w:rPr>
                <w:rFonts w:ascii="Arial" w:hAnsi="Arial" w:cs="Arial"/>
                <w:sz w:val="20"/>
              </w:rPr>
            </w:pPr>
          </w:p>
        </w:tc>
      </w:tr>
      <w:tr w:rsidR="00076641" w14:paraId="0B76A94D" w14:textId="77777777" w:rsidTr="00C31989">
        <w:trPr>
          <w:trHeight w:val="680"/>
        </w:trPr>
        <w:tc>
          <w:tcPr>
            <w:tcW w:w="1554" w:type="dxa"/>
            <w:vMerge/>
            <w:vAlign w:val="center"/>
          </w:tcPr>
          <w:p w14:paraId="33C52947" w14:textId="77777777" w:rsidR="00076641" w:rsidRPr="00041C14" w:rsidRDefault="00076641" w:rsidP="002032AA">
            <w:pPr>
              <w:contextualSpacing/>
              <w:rPr>
                <w:rFonts w:ascii="Arial" w:hAnsi="Arial" w:cs="Arial"/>
                <w:b/>
              </w:rPr>
            </w:pPr>
          </w:p>
        </w:tc>
        <w:tc>
          <w:tcPr>
            <w:tcW w:w="4098" w:type="dxa"/>
            <w:vAlign w:val="center"/>
          </w:tcPr>
          <w:p w14:paraId="2DCD4B2E" w14:textId="77777777" w:rsidR="00076641" w:rsidRPr="00E46747" w:rsidRDefault="00076641" w:rsidP="00732A13">
            <w:pPr>
              <w:contextualSpacing/>
              <w:rPr>
                <w:rFonts w:ascii="Arial" w:hAnsi="Arial" w:cs="Arial"/>
                <w:sz w:val="20"/>
              </w:rPr>
            </w:pPr>
            <w:r>
              <w:rPr>
                <w:rFonts w:ascii="Arial" w:hAnsi="Arial" w:cs="Arial"/>
                <w:sz w:val="20"/>
              </w:rPr>
              <w:t xml:space="preserve">Die Lernenden können die Fristen benennen und berechnen, </w:t>
            </w:r>
          </w:p>
        </w:tc>
        <w:tc>
          <w:tcPr>
            <w:tcW w:w="1573" w:type="dxa"/>
            <w:vAlign w:val="center"/>
          </w:tcPr>
          <w:p w14:paraId="37C9FB01" w14:textId="77777777" w:rsidR="00076641" w:rsidRPr="00D0721B" w:rsidRDefault="00076641" w:rsidP="002032AA">
            <w:pPr>
              <w:contextualSpacing/>
              <w:jc w:val="center"/>
              <w:rPr>
                <w:rFonts w:ascii="Arial" w:hAnsi="Arial" w:cs="Arial"/>
                <w:b/>
                <w:sz w:val="20"/>
              </w:rPr>
            </w:pPr>
            <w:r w:rsidRPr="00D0721B">
              <w:rPr>
                <w:rFonts w:ascii="Arial" w:hAnsi="Arial" w:cs="Arial"/>
                <w:b/>
                <w:sz w:val="20"/>
              </w:rPr>
              <w:t>3</w:t>
            </w:r>
          </w:p>
        </w:tc>
        <w:tc>
          <w:tcPr>
            <w:tcW w:w="1837" w:type="dxa"/>
            <w:vMerge/>
            <w:vAlign w:val="center"/>
          </w:tcPr>
          <w:p w14:paraId="5AAF204A" w14:textId="77777777" w:rsidR="00076641" w:rsidRPr="004C0C4D" w:rsidRDefault="00076641" w:rsidP="00632B92">
            <w:pPr>
              <w:contextualSpacing/>
              <w:jc w:val="center"/>
              <w:rPr>
                <w:rFonts w:ascii="Arial" w:hAnsi="Arial" w:cs="Arial"/>
                <w:sz w:val="20"/>
              </w:rPr>
            </w:pPr>
          </w:p>
        </w:tc>
      </w:tr>
      <w:tr w:rsidR="00076641" w14:paraId="6EB0AD1F" w14:textId="77777777" w:rsidTr="00C31989">
        <w:trPr>
          <w:trHeight w:val="1587"/>
        </w:trPr>
        <w:tc>
          <w:tcPr>
            <w:tcW w:w="1554" w:type="dxa"/>
            <w:vMerge/>
            <w:vAlign w:val="center"/>
          </w:tcPr>
          <w:p w14:paraId="6249B075" w14:textId="77777777" w:rsidR="00076641" w:rsidRPr="00041C14" w:rsidRDefault="00076641" w:rsidP="002032AA">
            <w:pPr>
              <w:contextualSpacing/>
              <w:rPr>
                <w:rFonts w:ascii="Arial" w:hAnsi="Arial" w:cs="Arial"/>
                <w:b/>
              </w:rPr>
            </w:pPr>
          </w:p>
        </w:tc>
        <w:tc>
          <w:tcPr>
            <w:tcW w:w="4098" w:type="dxa"/>
            <w:vAlign w:val="center"/>
          </w:tcPr>
          <w:p w14:paraId="40036F44" w14:textId="77777777" w:rsidR="00076641" w:rsidRDefault="00076641" w:rsidP="00732A13">
            <w:pPr>
              <w:contextualSpacing/>
              <w:rPr>
                <w:rFonts w:ascii="Arial" w:hAnsi="Arial" w:cs="Arial"/>
                <w:iCs/>
                <w:color w:val="00000A"/>
                <w:sz w:val="20"/>
                <w:szCs w:val="20"/>
              </w:rPr>
            </w:pPr>
            <w:r w:rsidRPr="004A0B4F">
              <w:rPr>
                <w:rFonts w:ascii="Arial" w:hAnsi="Arial" w:cs="Arial"/>
                <w:iCs/>
                <w:color w:val="00000A"/>
                <w:sz w:val="20"/>
                <w:szCs w:val="20"/>
              </w:rPr>
              <w:t>Die Lernenden kennen die Rechtsmittel- und behelfe sowie deren Fristen und berechnen sie anhand von Beispielen sicher.</w:t>
            </w:r>
          </w:p>
          <w:p w14:paraId="5ED059B8" w14:textId="77777777" w:rsidR="00076641" w:rsidRPr="00E46747" w:rsidRDefault="00076641" w:rsidP="00732A13">
            <w:pPr>
              <w:contextualSpacing/>
              <w:rPr>
                <w:rFonts w:ascii="Arial" w:hAnsi="Arial" w:cs="Arial"/>
                <w:sz w:val="20"/>
              </w:rPr>
            </w:pPr>
            <w:r w:rsidRPr="004A0B4F">
              <w:rPr>
                <w:rFonts w:ascii="Arial" w:hAnsi="Arial" w:cs="Arial"/>
                <w:iCs/>
                <w:color w:val="00000A"/>
                <w:sz w:val="20"/>
                <w:szCs w:val="20"/>
              </w:rPr>
              <w:t>(Widerspruch, Einspruch, Berufung, Revision, Beschwerden, Erinnerungen)</w:t>
            </w:r>
          </w:p>
        </w:tc>
        <w:tc>
          <w:tcPr>
            <w:tcW w:w="1573" w:type="dxa"/>
            <w:vAlign w:val="center"/>
          </w:tcPr>
          <w:p w14:paraId="7A0ED5C3" w14:textId="77777777" w:rsidR="00076641" w:rsidRPr="00D0721B" w:rsidRDefault="00076641" w:rsidP="002032AA">
            <w:pPr>
              <w:contextualSpacing/>
              <w:jc w:val="center"/>
              <w:rPr>
                <w:rFonts w:ascii="Arial" w:hAnsi="Arial" w:cs="Arial"/>
                <w:b/>
                <w:sz w:val="20"/>
              </w:rPr>
            </w:pPr>
            <w:r w:rsidRPr="00D0721B">
              <w:rPr>
                <w:rFonts w:ascii="Arial" w:hAnsi="Arial" w:cs="Arial"/>
                <w:b/>
                <w:sz w:val="20"/>
              </w:rPr>
              <w:t>4</w:t>
            </w:r>
          </w:p>
        </w:tc>
        <w:tc>
          <w:tcPr>
            <w:tcW w:w="1837" w:type="dxa"/>
            <w:vMerge/>
            <w:vAlign w:val="center"/>
          </w:tcPr>
          <w:p w14:paraId="262B8597" w14:textId="77777777" w:rsidR="00076641" w:rsidRPr="004C0C4D" w:rsidRDefault="00076641" w:rsidP="00632B92">
            <w:pPr>
              <w:contextualSpacing/>
              <w:jc w:val="center"/>
              <w:rPr>
                <w:rFonts w:ascii="Arial" w:hAnsi="Arial" w:cs="Arial"/>
                <w:sz w:val="20"/>
              </w:rPr>
            </w:pPr>
          </w:p>
        </w:tc>
      </w:tr>
      <w:tr w:rsidR="00076641" w14:paraId="753EFF1C" w14:textId="77777777" w:rsidTr="00632B92">
        <w:trPr>
          <w:trHeight w:val="850"/>
        </w:trPr>
        <w:tc>
          <w:tcPr>
            <w:tcW w:w="1554" w:type="dxa"/>
            <w:vMerge/>
            <w:vAlign w:val="center"/>
          </w:tcPr>
          <w:p w14:paraId="0AEE721B" w14:textId="77777777" w:rsidR="00076641" w:rsidRPr="00041C14" w:rsidRDefault="00076641" w:rsidP="002032AA">
            <w:pPr>
              <w:contextualSpacing/>
              <w:rPr>
                <w:rFonts w:ascii="Arial" w:hAnsi="Arial" w:cs="Arial"/>
                <w:b/>
              </w:rPr>
            </w:pPr>
          </w:p>
        </w:tc>
        <w:tc>
          <w:tcPr>
            <w:tcW w:w="4098" w:type="dxa"/>
            <w:vAlign w:val="center"/>
          </w:tcPr>
          <w:p w14:paraId="789C2263" w14:textId="77777777" w:rsidR="00076641" w:rsidRPr="00E46747" w:rsidRDefault="00076641" w:rsidP="00732A13">
            <w:pPr>
              <w:contextualSpacing/>
              <w:rPr>
                <w:rFonts w:ascii="Arial" w:hAnsi="Arial" w:cs="Arial"/>
                <w:sz w:val="20"/>
              </w:rPr>
            </w:pPr>
            <w:r w:rsidRPr="004A0B4F">
              <w:rPr>
                <w:rFonts w:ascii="Arial" w:hAnsi="Arial" w:cs="Arial"/>
                <w:iCs/>
                <w:color w:val="00000A"/>
                <w:sz w:val="20"/>
                <w:szCs w:val="20"/>
              </w:rPr>
              <w:t>Sie wissen, dass der Eintritt der Rechtskraft durch rechtzeitige Einlegung eines Rechtsmittels gehemmt wird.</w:t>
            </w:r>
          </w:p>
        </w:tc>
        <w:tc>
          <w:tcPr>
            <w:tcW w:w="1573" w:type="dxa"/>
            <w:vAlign w:val="center"/>
          </w:tcPr>
          <w:p w14:paraId="18E03318" w14:textId="77777777" w:rsidR="00076641" w:rsidRPr="00D0721B" w:rsidRDefault="00076641" w:rsidP="002032AA">
            <w:pPr>
              <w:contextualSpacing/>
              <w:jc w:val="center"/>
              <w:rPr>
                <w:rFonts w:ascii="Arial" w:hAnsi="Arial" w:cs="Arial"/>
                <w:b/>
                <w:sz w:val="20"/>
              </w:rPr>
            </w:pPr>
            <w:r w:rsidRPr="00D0721B">
              <w:rPr>
                <w:rFonts w:ascii="Arial" w:hAnsi="Arial" w:cs="Arial"/>
                <w:b/>
                <w:sz w:val="20"/>
              </w:rPr>
              <w:t>1</w:t>
            </w:r>
          </w:p>
        </w:tc>
        <w:tc>
          <w:tcPr>
            <w:tcW w:w="1837" w:type="dxa"/>
            <w:vMerge/>
            <w:vAlign w:val="center"/>
          </w:tcPr>
          <w:p w14:paraId="6C14CE66" w14:textId="77777777" w:rsidR="00076641" w:rsidRPr="004C0C4D" w:rsidRDefault="00076641" w:rsidP="00632B92">
            <w:pPr>
              <w:contextualSpacing/>
              <w:jc w:val="center"/>
              <w:rPr>
                <w:rFonts w:ascii="Arial" w:hAnsi="Arial" w:cs="Arial"/>
                <w:sz w:val="20"/>
              </w:rPr>
            </w:pPr>
          </w:p>
        </w:tc>
      </w:tr>
      <w:tr w:rsidR="00076641" w14:paraId="51068294" w14:textId="77777777" w:rsidTr="00632B92">
        <w:trPr>
          <w:trHeight w:val="567"/>
        </w:trPr>
        <w:tc>
          <w:tcPr>
            <w:tcW w:w="1554" w:type="dxa"/>
            <w:vAlign w:val="center"/>
          </w:tcPr>
          <w:p w14:paraId="0CCDD048" w14:textId="77777777" w:rsidR="00076641" w:rsidRPr="00041C14" w:rsidRDefault="00076641" w:rsidP="002032AA">
            <w:pPr>
              <w:contextualSpacing/>
              <w:rPr>
                <w:rFonts w:ascii="Arial" w:hAnsi="Arial" w:cs="Arial"/>
                <w:b/>
              </w:rPr>
            </w:pPr>
            <w:r w:rsidRPr="00041C14">
              <w:rPr>
                <w:rFonts w:ascii="Arial" w:hAnsi="Arial" w:cs="Arial"/>
                <w:b/>
              </w:rPr>
              <w:t>Richtlernziel</w:t>
            </w:r>
          </w:p>
        </w:tc>
        <w:tc>
          <w:tcPr>
            <w:tcW w:w="5671" w:type="dxa"/>
            <w:gridSpan w:val="2"/>
            <w:vAlign w:val="center"/>
          </w:tcPr>
          <w:p w14:paraId="4EBC1E6A" w14:textId="2ADF1471" w:rsidR="00076641" w:rsidRDefault="00076641" w:rsidP="00CD427E">
            <w:pPr>
              <w:contextualSpacing/>
              <w:rPr>
                <w:rFonts w:ascii="Arial" w:hAnsi="Arial" w:cs="Arial"/>
                <w:sz w:val="20"/>
              </w:rPr>
            </w:pPr>
            <w:r w:rsidRPr="00CD427E">
              <w:rPr>
                <w:rFonts w:ascii="Arial" w:hAnsi="Arial" w:cs="Arial"/>
                <w:b/>
                <w:sz w:val="20"/>
                <w:szCs w:val="20"/>
              </w:rPr>
              <w:t>Verjährung</w:t>
            </w:r>
          </w:p>
        </w:tc>
        <w:tc>
          <w:tcPr>
            <w:tcW w:w="1837" w:type="dxa"/>
            <w:vMerge/>
            <w:vAlign w:val="center"/>
          </w:tcPr>
          <w:p w14:paraId="21E7B48E" w14:textId="77777777" w:rsidR="00076641" w:rsidRPr="004C0C4D" w:rsidRDefault="00076641" w:rsidP="00632B92">
            <w:pPr>
              <w:contextualSpacing/>
              <w:jc w:val="center"/>
              <w:rPr>
                <w:rFonts w:ascii="Arial" w:hAnsi="Arial" w:cs="Arial"/>
                <w:sz w:val="20"/>
              </w:rPr>
            </w:pPr>
          </w:p>
        </w:tc>
      </w:tr>
      <w:tr w:rsidR="00076641" w14:paraId="4BBC10C4" w14:textId="77777777" w:rsidTr="00632B92">
        <w:trPr>
          <w:trHeight w:val="1247"/>
        </w:trPr>
        <w:tc>
          <w:tcPr>
            <w:tcW w:w="1554" w:type="dxa"/>
            <w:vAlign w:val="center"/>
          </w:tcPr>
          <w:p w14:paraId="01CC3D30" w14:textId="77777777" w:rsidR="00076641" w:rsidRPr="00041C14" w:rsidRDefault="00076641" w:rsidP="002032AA">
            <w:pPr>
              <w:contextualSpacing/>
              <w:rPr>
                <w:rFonts w:ascii="Arial" w:hAnsi="Arial" w:cs="Arial"/>
                <w:b/>
              </w:rPr>
            </w:pPr>
            <w:r w:rsidRPr="00041C14">
              <w:rPr>
                <w:rFonts w:ascii="Arial" w:hAnsi="Arial" w:cs="Arial"/>
                <w:b/>
              </w:rPr>
              <w:t>Feinlernziel</w:t>
            </w:r>
          </w:p>
        </w:tc>
        <w:tc>
          <w:tcPr>
            <w:tcW w:w="4098" w:type="dxa"/>
            <w:vAlign w:val="center"/>
          </w:tcPr>
          <w:p w14:paraId="1354109D" w14:textId="77777777" w:rsidR="00076641" w:rsidRPr="00CD427E" w:rsidRDefault="00076641" w:rsidP="00732A13">
            <w:pPr>
              <w:contextualSpacing/>
              <w:rPr>
                <w:rFonts w:ascii="Arial" w:hAnsi="Arial" w:cs="Arial"/>
                <w:sz w:val="20"/>
                <w:szCs w:val="20"/>
              </w:rPr>
            </w:pPr>
            <w:r w:rsidRPr="00CD427E">
              <w:rPr>
                <w:rFonts w:ascii="Arial" w:hAnsi="Arial" w:cs="Arial"/>
                <w:sz w:val="20"/>
                <w:szCs w:val="20"/>
              </w:rPr>
              <w:t xml:space="preserve">Die Lernenden wissen, dass Ansprüche, die entstanden und zwischenzeitlich nicht erloschen sind, auch vor Gericht nicht mehr geltend gemacht werden können, wenn sie verjährt sind </w:t>
            </w:r>
            <w:r w:rsidRPr="00CD427E">
              <w:rPr>
                <w:rFonts w:ascii="Arial" w:hAnsi="Arial" w:cs="Arial"/>
                <w:sz w:val="16"/>
                <w:szCs w:val="20"/>
              </w:rPr>
              <w:t>(§§ 194, 195, 197, 199 I + II BGB).</w:t>
            </w:r>
          </w:p>
        </w:tc>
        <w:tc>
          <w:tcPr>
            <w:tcW w:w="1573" w:type="dxa"/>
            <w:vAlign w:val="center"/>
          </w:tcPr>
          <w:p w14:paraId="1B0E1707" w14:textId="77777777" w:rsidR="00076641" w:rsidRPr="00D0721B" w:rsidRDefault="00076641" w:rsidP="002032AA">
            <w:pPr>
              <w:contextualSpacing/>
              <w:jc w:val="center"/>
              <w:rPr>
                <w:rFonts w:ascii="Arial" w:hAnsi="Arial" w:cs="Arial"/>
                <w:b/>
                <w:sz w:val="20"/>
              </w:rPr>
            </w:pPr>
            <w:r w:rsidRPr="00D0721B">
              <w:rPr>
                <w:rFonts w:ascii="Arial" w:hAnsi="Arial" w:cs="Arial"/>
                <w:b/>
                <w:sz w:val="20"/>
              </w:rPr>
              <w:t>1</w:t>
            </w:r>
          </w:p>
        </w:tc>
        <w:tc>
          <w:tcPr>
            <w:tcW w:w="1837" w:type="dxa"/>
            <w:vMerge/>
            <w:vAlign w:val="center"/>
          </w:tcPr>
          <w:p w14:paraId="069636AC" w14:textId="77777777" w:rsidR="00076641" w:rsidRPr="004C0C4D" w:rsidRDefault="00076641" w:rsidP="00632B92">
            <w:pPr>
              <w:contextualSpacing/>
              <w:jc w:val="center"/>
              <w:rPr>
                <w:rFonts w:ascii="Arial" w:hAnsi="Arial" w:cs="Arial"/>
                <w:sz w:val="20"/>
              </w:rPr>
            </w:pPr>
          </w:p>
        </w:tc>
      </w:tr>
      <w:tr w:rsidR="00E471EB" w14:paraId="2FF7151D" w14:textId="77777777" w:rsidTr="002E390D">
        <w:trPr>
          <w:trHeight w:val="567"/>
        </w:trPr>
        <w:tc>
          <w:tcPr>
            <w:tcW w:w="1554" w:type="dxa"/>
            <w:vAlign w:val="center"/>
          </w:tcPr>
          <w:p w14:paraId="08DC1675" w14:textId="77777777" w:rsidR="00E471EB" w:rsidRDefault="00E471EB" w:rsidP="00C55739">
            <w:pPr>
              <w:contextualSpacing/>
              <w:rPr>
                <w:rFonts w:ascii="Arial" w:hAnsi="Arial" w:cs="Arial"/>
              </w:rPr>
            </w:pPr>
            <w:r w:rsidRPr="00041C14">
              <w:rPr>
                <w:rFonts w:ascii="Arial" w:hAnsi="Arial" w:cs="Arial"/>
                <w:b/>
              </w:rPr>
              <w:lastRenderedPageBreak/>
              <w:t>Richtlernziel</w:t>
            </w:r>
          </w:p>
        </w:tc>
        <w:tc>
          <w:tcPr>
            <w:tcW w:w="5671" w:type="dxa"/>
            <w:gridSpan w:val="2"/>
            <w:vAlign w:val="center"/>
          </w:tcPr>
          <w:p w14:paraId="7E564584" w14:textId="4F8A9726" w:rsidR="00E471EB" w:rsidRPr="004C0C4D" w:rsidRDefault="00E471EB" w:rsidP="00C55739">
            <w:pPr>
              <w:contextualSpacing/>
              <w:rPr>
                <w:rFonts w:ascii="Arial" w:hAnsi="Arial" w:cs="Arial"/>
                <w:sz w:val="20"/>
              </w:rPr>
            </w:pPr>
            <w:r w:rsidRPr="002032AA">
              <w:rPr>
                <w:rFonts w:ascii="Arial" w:hAnsi="Arial" w:cs="Arial"/>
                <w:b/>
                <w:sz w:val="20"/>
                <w:szCs w:val="20"/>
              </w:rPr>
              <w:t xml:space="preserve">sachliche, örtliche und funktionelle Zuständigkeiten </w:t>
            </w:r>
          </w:p>
        </w:tc>
        <w:tc>
          <w:tcPr>
            <w:tcW w:w="1837" w:type="dxa"/>
            <w:vMerge w:val="restart"/>
            <w:vAlign w:val="center"/>
          </w:tcPr>
          <w:p w14:paraId="4EB5CFF0" w14:textId="75CF9F50" w:rsidR="00E471EB" w:rsidRPr="00E471EB" w:rsidRDefault="009205C2" w:rsidP="00E471EB">
            <w:pPr>
              <w:contextualSpacing/>
              <w:jc w:val="center"/>
              <w:rPr>
                <w:rFonts w:ascii="Arial" w:hAnsi="Arial" w:cs="Arial"/>
                <w:b/>
                <w:sz w:val="20"/>
              </w:rPr>
            </w:pPr>
            <w:r>
              <w:rPr>
                <w:rFonts w:ascii="Arial" w:hAnsi="Arial" w:cs="Arial"/>
                <w:b/>
                <w:sz w:val="20"/>
              </w:rPr>
              <w:t>2</w:t>
            </w:r>
          </w:p>
        </w:tc>
      </w:tr>
      <w:tr w:rsidR="00E471EB" w14:paraId="2AD56A28" w14:textId="77777777" w:rsidTr="00732A13">
        <w:trPr>
          <w:trHeight w:val="1020"/>
        </w:trPr>
        <w:tc>
          <w:tcPr>
            <w:tcW w:w="1554" w:type="dxa"/>
            <w:vMerge w:val="restart"/>
            <w:vAlign w:val="center"/>
          </w:tcPr>
          <w:p w14:paraId="34F1B4BB" w14:textId="77777777" w:rsidR="00E471EB" w:rsidRDefault="00E471EB" w:rsidP="008C4CF7">
            <w:pPr>
              <w:contextualSpacing/>
              <w:rPr>
                <w:rFonts w:ascii="Arial" w:hAnsi="Arial" w:cs="Arial"/>
              </w:rPr>
            </w:pPr>
            <w:r w:rsidRPr="00041C14">
              <w:rPr>
                <w:rFonts w:ascii="Arial" w:hAnsi="Arial" w:cs="Arial"/>
                <w:b/>
              </w:rPr>
              <w:t>Feinlernziel</w:t>
            </w:r>
          </w:p>
        </w:tc>
        <w:tc>
          <w:tcPr>
            <w:tcW w:w="4098" w:type="dxa"/>
            <w:vAlign w:val="center"/>
          </w:tcPr>
          <w:p w14:paraId="37AF3071" w14:textId="77777777" w:rsidR="00E471EB" w:rsidRPr="004C0C4D" w:rsidRDefault="00E471EB" w:rsidP="00C55739">
            <w:pPr>
              <w:contextualSpacing/>
              <w:rPr>
                <w:rFonts w:ascii="Arial" w:hAnsi="Arial" w:cs="Arial"/>
                <w:sz w:val="20"/>
                <w:szCs w:val="20"/>
              </w:rPr>
            </w:pPr>
            <w:r w:rsidRPr="00732A13">
              <w:rPr>
                <w:rFonts w:ascii="Arial" w:hAnsi="Arial" w:cs="Arial"/>
                <w:sz w:val="20"/>
              </w:rPr>
              <w:t xml:space="preserve">Die Lernenden können die sachliche erstinstanzliche Zuständigkeit des Amtsgerichts von der Zuständigkeit des Landgerichts </w:t>
            </w:r>
            <w:r>
              <w:rPr>
                <w:rFonts w:ascii="Arial" w:hAnsi="Arial" w:cs="Arial"/>
                <w:sz w:val="20"/>
              </w:rPr>
              <w:t>abgrenzen,</w:t>
            </w:r>
          </w:p>
        </w:tc>
        <w:tc>
          <w:tcPr>
            <w:tcW w:w="1573" w:type="dxa"/>
            <w:vAlign w:val="center"/>
          </w:tcPr>
          <w:p w14:paraId="56E235F7" w14:textId="77777777" w:rsidR="00E471EB" w:rsidRPr="00D0721B" w:rsidRDefault="00E471EB" w:rsidP="00732A13">
            <w:pPr>
              <w:contextualSpacing/>
              <w:jc w:val="center"/>
              <w:rPr>
                <w:rFonts w:ascii="Arial" w:hAnsi="Arial" w:cs="Arial"/>
                <w:b/>
                <w:sz w:val="20"/>
              </w:rPr>
            </w:pPr>
            <w:r w:rsidRPr="00D0721B">
              <w:rPr>
                <w:rFonts w:ascii="Arial" w:hAnsi="Arial" w:cs="Arial"/>
                <w:b/>
                <w:sz w:val="20"/>
              </w:rPr>
              <w:t>2</w:t>
            </w:r>
          </w:p>
        </w:tc>
        <w:tc>
          <w:tcPr>
            <w:tcW w:w="1837" w:type="dxa"/>
            <w:vMerge/>
            <w:vAlign w:val="center"/>
          </w:tcPr>
          <w:p w14:paraId="3F3D398B" w14:textId="77777777" w:rsidR="00E471EB" w:rsidRPr="004C0C4D" w:rsidRDefault="00E471EB" w:rsidP="00C55739">
            <w:pPr>
              <w:contextualSpacing/>
              <w:rPr>
                <w:rFonts w:ascii="Arial" w:hAnsi="Arial" w:cs="Arial"/>
                <w:sz w:val="20"/>
              </w:rPr>
            </w:pPr>
          </w:p>
        </w:tc>
      </w:tr>
      <w:tr w:rsidR="00E471EB" w14:paraId="0DB7338A" w14:textId="77777777" w:rsidTr="00732A13">
        <w:trPr>
          <w:trHeight w:val="1191"/>
        </w:trPr>
        <w:tc>
          <w:tcPr>
            <w:tcW w:w="1554" w:type="dxa"/>
            <w:vMerge/>
            <w:vAlign w:val="center"/>
          </w:tcPr>
          <w:p w14:paraId="58564025" w14:textId="77777777" w:rsidR="00E471EB" w:rsidRDefault="00E471EB" w:rsidP="00EC5773">
            <w:pPr>
              <w:spacing w:line="360" w:lineRule="auto"/>
              <w:contextualSpacing/>
              <w:rPr>
                <w:rFonts w:ascii="Arial" w:hAnsi="Arial" w:cs="Arial"/>
              </w:rPr>
            </w:pPr>
          </w:p>
        </w:tc>
        <w:tc>
          <w:tcPr>
            <w:tcW w:w="4098" w:type="dxa"/>
            <w:vAlign w:val="center"/>
          </w:tcPr>
          <w:p w14:paraId="7FE7AD72" w14:textId="77777777" w:rsidR="00E471EB" w:rsidRPr="00732A13" w:rsidRDefault="00E471EB" w:rsidP="00732A13">
            <w:pPr>
              <w:contextualSpacing/>
              <w:rPr>
                <w:rFonts w:ascii="Arial" w:hAnsi="Arial" w:cs="Arial"/>
                <w:sz w:val="20"/>
              </w:rPr>
            </w:pPr>
            <w:r w:rsidRPr="00732A13">
              <w:rPr>
                <w:rFonts w:ascii="Arial" w:hAnsi="Arial" w:cs="Arial"/>
                <w:sz w:val="20"/>
              </w:rPr>
              <w:t xml:space="preserve">die örtliche Zuständigkeit des sachlich zuständigen Gerichts </w:t>
            </w:r>
            <w:proofErr w:type="gramStart"/>
            <w:r w:rsidRPr="00732A13">
              <w:rPr>
                <w:rFonts w:ascii="Arial" w:hAnsi="Arial" w:cs="Arial"/>
                <w:sz w:val="20"/>
              </w:rPr>
              <w:t>bestimmen</w:t>
            </w:r>
            <w:proofErr w:type="gramEnd"/>
            <w:r w:rsidRPr="00732A13">
              <w:rPr>
                <w:rFonts w:ascii="Arial" w:hAnsi="Arial" w:cs="Arial"/>
                <w:sz w:val="20"/>
              </w:rPr>
              <w:t xml:space="preserve"> und</w:t>
            </w:r>
          </w:p>
          <w:p w14:paraId="75F5DEBB" w14:textId="77777777" w:rsidR="00E471EB" w:rsidRPr="004C0C4D" w:rsidRDefault="00E471EB" w:rsidP="00732A13">
            <w:pPr>
              <w:contextualSpacing/>
              <w:rPr>
                <w:rFonts w:ascii="Arial" w:hAnsi="Arial" w:cs="Arial"/>
                <w:sz w:val="20"/>
                <w:szCs w:val="20"/>
              </w:rPr>
            </w:pPr>
            <w:r w:rsidRPr="00732A13">
              <w:rPr>
                <w:rFonts w:ascii="Arial" w:hAnsi="Arial" w:cs="Arial"/>
                <w:sz w:val="16"/>
              </w:rPr>
              <w:t>(ausschließlicher, allgemeiner und besonderer Gerichtsstand; von natürlichen und juristischen Personen; Wahlrecht des Klägers)</w:t>
            </w:r>
          </w:p>
        </w:tc>
        <w:tc>
          <w:tcPr>
            <w:tcW w:w="1573" w:type="dxa"/>
            <w:vAlign w:val="center"/>
          </w:tcPr>
          <w:p w14:paraId="746E908F" w14:textId="77777777" w:rsidR="00E471EB" w:rsidRPr="00D0721B" w:rsidRDefault="00E471EB" w:rsidP="00732A13">
            <w:pPr>
              <w:contextualSpacing/>
              <w:jc w:val="center"/>
              <w:rPr>
                <w:rFonts w:ascii="Arial" w:hAnsi="Arial" w:cs="Arial"/>
                <w:b/>
                <w:sz w:val="20"/>
              </w:rPr>
            </w:pPr>
            <w:r w:rsidRPr="00D0721B">
              <w:rPr>
                <w:rFonts w:ascii="Arial" w:hAnsi="Arial" w:cs="Arial"/>
                <w:b/>
                <w:sz w:val="20"/>
              </w:rPr>
              <w:t>2</w:t>
            </w:r>
          </w:p>
        </w:tc>
        <w:tc>
          <w:tcPr>
            <w:tcW w:w="1837" w:type="dxa"/>
            <w:vMerge/>
            <w:vAlign w:val="center"/>
          </w:tcPr>
          <w:p w14:paraId="50ACBC0E" w14:textId="77777777" w:rsidR="00E471EB" w:rsidRPr="004C0C4D" w:rsidRDefault="00E471EB" w:rsidP="00732A13">
            <w:pPr>
              <w:contextualSpacing/>
              <w:rPr>
                <w:rFonts w:ascii="Arial" w:hAnsi="Arial" w:cs="Arial"/>
                <w:sz w:val="20"/>
              </w:rPr>
            </w:pPr>
          </w:p>
        </w:tc>
      </w:tr>
      <w:tr w:rsidR="00E471EB" w14:paraId="179588A3" w14:textId="77777777" w:rsidTr="00EC5773">
        <w:trPr>
          <w:trHeight w:val="624"/>
        </w:trPr>
        <w:tc>
          <w:tcPr>
            <w:tcW w:w="1554" w:type="dxa"/>
            <w:vMerge/>
            <w:vAlign w:val="center"/>
          </w:tcPr>
          <w:p w14:paraId="4840EF6D" w14:textId="77777777" w:rsidR="00E471EB" w:rsidRDefault="00E471EB" w:rsidP="00EC5773">
            <w:pPr>
              <w:spacing w:line="360" w:lineRule="auto"/>
              <w:contextualSpacing/>
              <w:rPr>
                <w:rFonts w:ascii="Arial" w:hAnsi="Arial" w:cs="Arial"/>
              </w:rPr>
            </w:pPr>
          </w:p>
        </w:tc>
        <w:tc>
          <w:tcPr>
            <w:tcW w:w="4098" w:type="dxa"/>
            <w:vAlign w:val="center"/>
          </w:tcPr>
          <w:p w14:paraId="7E2E0E92" w14:textId="77777777" w:rsidR="00E471EB" w:rsidRPr="00EC5773" w:rsidRDefault="00E471EB" w:rsidP="00EC5773">
            <w:pPr>
              <w:contextualSpacing/>
              <w:rPr>
                <w:rFonts w:ascii="Arial" w:hAnsi="Arial" w:cs="Arial"/>
                <w:sz w:val="20"/>
                <w:szCs w:val="20"/>
              </w:rPr>
            </w:pPr>
            <w:r w:rsidRPr="00EC5773">
              <w:rPr>
                <w:rFonts w:ascii="Arial" w:hAnsi="Arial" w:cs="Arial"/>
                <w:sz w:val="20"/>
                <w:szCs w:val="20"/>
              </w:rPr>
              <w:t>den Begriff der funktionellen Zuständigkeit erläutern.</w:t>
            </w:r>
          </w:p>
        </w:tc>
        <w:tc>
          <w:tcPr>
            <w:tcW w:w="1573" w:type="dxa"/>
            <w:vAlign w:val="center"/>
          </w:tcPr>
          <w:p w14:paraId="47F1FF69" w14:textId="77777777" w:rsidR="00E471EB" w:rsidRPr="00D0721B" w:rsidRDefault="00E471EB" w:rsidP="00EC5773">
            <w:pPr>
              <w:contextualSpacing/>
              <w:jc w:val="center"/>
              <w:rPr>
                <w:rFonts w:ascii="Arial" w:hAnsi="Arial" w:cs="Arial"/>
                <w:b/>
                <w:sz w:val="20"/>
              </w:rPr>
            </w:pPr>
            <w:r w:rsidRPr="00D0721B">
              <w:rPr>
                <w:rFonts w:ascii="Arial" w:hAnsi="Arial" w:cs="Arial"/>
                <w:b/>
                <w:sz w:val="20"/>
              </w:rPr>
              <w:t>2</w:t>
            </w:r>
          </w:p>
        </w:tc>
        <w:tc>
          <w:tcPr>
            <w:tcW w:w="1837" w:type="dxa"/>
            <w:vMerge/>
            <w:vAlign w:val="center"/>
          </w:tcPr>
          <w:p w14:paraId="29E0291A" w14:textId="77777777" w:rsidR="00E471EB" w:rsidRPr="004C0C4D" w:rsidRDefault="00E471EB" w:rsidP="00EC5773">
            <w:pPr>
              <w:contextualSpacing/>
              <w:rPr>
                <w:rFonts w:ascii="Arial" w:hAnsi="Arial" w:cs="Arial"/>
                <w:sz w:val="20"/>
              </w:rPr>
            </w:pPr>
          </w:p>
        </w:tc>
      </w:tr>
      <w:tr w:rsidR="00E471EB" w14:paraId="6EC2381C" w14:textId="77777777" w:rsidTr="00E46747">
        <w:trPr>
          <w:trHeight w:val="1304"/>
        </w:trPr>
        <w:tc>
          <w:tcPr>
            <w:tcW w:w="1554" w:type="dxa"/>
            <w:vMerge/>
            <w:vAlign w:val="center"/>
          </w:tcPr>
          <w:p w14:paraId="5EA7A5E9" w14:textId="77777777" w:rsidR="00E471EB" w:rsidRDefault="00E471EB" w:rsidP="00EC5773">
            <w:pPr>
              <w:spacing w:line="360" w:lineRule="auto"/>
              <w:contextualSpacing/>
              <w:rPr>
                <w:rFonts w:ascii="Arial" w:hAnsi="Arial" w:cs="Arial"/>
              </w:rPr>
            </w:pPr>
          </w:p>
        </w:tc>
        <w:tc>
          <w:tcPr>
            <w:tcW w:w="4098" w:type="dxa"/>
            <w:vAlign w:val="center"/>
          </w:tcPr>
          <w:p w14:paraId="6094CD89" w14:textId="77777777" w:rsidR="00E471EB" w:rsidRPr="00E46747" w:rsidRDefault="00E471EB" w:rsidP="00EC5773">
            <w:pPr>
              <w:contextualSpacing/>
              <w:rPr>
                <w:rFonts w:ascii="Arial" w:hAnsi="Arial" w:cs="Arial"/>
                <w:sz w:val="20"/>
                <w:szCs w:val="20"/>
              </w:rPr>
            </w:pPr>
            <w:r w:rsidRPr="00E46747">
              <w:rPr>
                <w:rFonts w:ascii="Arial" w:hAnsi="Arial" w:cs="Arial"/>
                <w:sz w:val="20"/>
                <w:szCs w:val="20"/>
              </w:rPr>
              <w:t>Die Lernenden können die sachliche, örtliche und funktionelle Zuständigkeit anhand von Beispielen selbständig zuordnen und auf neue Sachverhalte anwenden.</w:t>
            </w:r>
          </w:p>
        </w:tc>
        <w:tc>
          <w:tcPr>
            <w:tcW w:w="1573" w:type="dxa"/>
            <w:vAlign w:val="center"/>
          </w:tcPr>
          <w:p w14:paraId="479DDE34" w14:textId="77777777" w:rsidR="00E471EB" w:rsidRPr="00D0721B" w:rsidRDefault="00E471EB" w:rsidP="00EC5773">
            <w:pPr>
              <w:spacing w:line="360" w:lineRule="auto"/>
              <w:contextualSpacing/>
              <w:jc w:val="center"/>
              <w:rPr>
                <w:rFonts w:ascii="Arial" w:hAnsi="Arial" w:cs="Arial"/>
                <w:b/>
                <w:sz w:val="20"/>
              </w:rPr>
            </w:pPr>
            <w:r w:rsidRPr="00D0721B">
              <w:rPr>
                <w:rFonts w:ascii="Arial" w:hAnsi="Arial" w:cs="Arial"/>
                <w:b/>
                <w:sz w:val="20"/>
              </w:rPr>
              <w:t>3</w:t>
            </w:r>
          </w:p>
        </w:tc>
        <w:tc>
          <w:tcPr>
            <w:tcW w:w="1837" w:type="dxa"/>
            <w:vMerge/>
          </w:tcPr>
          <w:p w14:paraId="0E625E24" w14:textId="77777777" w:rsidR="00E471EB" w:rsidRPr="004C0C4D" w:rsidRDefault="00E471EB" w:rsidP="002032AA">
            <w:pPr>
              <w:spacing w:line="360" w:lineRule="auto"/>
              <w:contextualSpacing/>
              <w:jc w:val="center"/>
              <w:rPr>
                <w:rFonts w:ascii="Arial" w:hAnsi="Arial" w:cs="Arial"/>
                <w:sz w:val="20"/>
              </w:rPr>
            </w:pPr>
          </w:p>
        </w:tc>
      </w:tr>
      <w:tr w:rsidR="00E471EB" w14:paraId="62CC28E4" w14:textId="77777777" w:rsidTr="002E390D">
        <w:trPr>
          <w:trHeight w:val="567"/>
        </w:trPr>
        <w:tc>
          <w:tcPr>
            <w:tcW w:w="1554" w:type="dxa"/>
            <w:vAlign w:val="center"/>
          </w:tcPr>
          <w:p w14:paraId="2BEF6A62" w14:textId="77777777" w:rsidR="00E471EB" w:rsidRPr="00041C14" w:rsidRDefault="00E471EB" w:rsidP="002E390D">
            <w:pPr>
              <w:contextualSpacing/>
              <w:rPr>
                <w:rFonts w:ascii="Arial" w:hAnsi="Arial" w:cs="Arial"/>
                <w:b/>
              </w:rPr>
            </w:pPr>
            <w:r w:rsidRPr="00041C14">
              <w:rPr>
                <w:rFonts w:ascii="Arial" w:hAnsi="Arial" w:cs="Arial"/>
                <w:b/>
              </w:rPr>
              <w:t>Richtlernziel</w:t>
            </w:r>
          </w:p>
        </w:tc>
        <w:tc>
          <w:tcPr>
            <w:tcW w:w="5671" w:type="dxa"/>
            <w:gridSpan w:val="2"/>
            <w:vAlign w:val="center"/>
          </w:tcPr>
          <w:p w14:paraId="1AD0EDC6" w14:textId="0066A81C" w:rsidR="00E471EB" w:rsidRPr="008D180F" w:rsidRDefault="00E471EB" w:rsidP="002E390D">
            <w:pPr>
              <w:contextualSpacing/>
              <w:rPr>
                <w:rFonts w:ascii="Arial" w:hAnsi="Arial" w:cs="Arial"/>
                <w:b/>
                <w:sz w:val="20"/>
              </w:rPr>
            </w:pPr>
            <w:r w:rsidRPr="008D180F">
              <w:rPr>
                <w:rFonts w:ascii="Arial" w:hAnsi="Arial" w:cs="Arial"/>
                <w:b/>
                <w:sz w:val="20"/>
                <w:szCs w:val="20"/>
              </w:rPr>
              <w:t>Die Klage</w:t>
            </w:r>
          </w:p>
        </w:tc>
        <w:tc>
          <w:tcPr>
            <w:tcW w:w="1837" w:type="dxa"/>
            <w:vMerge w:val="restart"/>
            <w:vAlign w:val="center"/>
          </w:tcPr>
          <w:p w14:paraId="5C3E72EF" w14:textId="77777777" w:rsidR="00E471EB" w:rsidRPr="00E471EB" w:rsidRDefault="00E471EB" w:rsidP="002E390D">
            <w:pPr>
              <w:contextualSpacing/>
              <w:jc w:val="center"/>
              <w:rPr>
                <w:rFonts w:ascii="Arial" w:hAnsi="Arial" w:cs="Arial"/>
                <w:b/>
                <w:sz w:val="20"/>
              </w:rPr>
            </w:pPr>
            <w:r w:rsidRPr="00E471EB">
              <w:rPr>
                <w:rFonts w:ascii="Arial" w:hAnsi="Arial" w:cs="Arial"/>
                <w:b/>
                <w:sz w:val="20"/>
              </w:rPr>
              <w:t>1</w:t>
            </w:r>
          </w:p>
        </w:tc>
      </w:tr>
      <w:tr w:rsidR="00E471EB" w14:paraId="44DE7F20" w14:textId="77777777" w:rsidTr="008D180F">
        <w:trPr>
          <w:trHeight w:val="680"/>
        </w:trPr>
        <w:tc>
          <w:tcPr>
            <w:tcW w:w="1554" w:type="dxa"/>
            <w:vMerge w:val="restart"/>
            <w:vAlign w:val="center"/>
          </w:tcPr>
          <w:p w14:paraId="4D49AC83" w14:textId="77777777" w:rsidR="00E471EB" w:rsidRPr="00041C14" w:rsidRDefault="00E471EB" w:rsidP="002E390D">
            <w:pPr>
              <w:contextualSpacing/>
              <w:rPr>
                <w:rFonts w:ascii="Arial" w:hAnsi="Arial" w:cs="Arial"/>
                <w:b/>
              </w:rPr>
            </w:pPr>
            <w:r w:rsidRPr="00041C14">
              <w:rPr>
                <w:rFonts w:ascii="Arial" w:hAnsi="Arial" w:cs="Arial"/>
                <w:b/>
              </w:rPr>
              <w:t>Feinlernziel</w:t>
            </w:r>
          </w:p>
        </w:tc>
        <w:tc>
          <w:tcPr>
            <w:tcW w:w="4098" w:type="dxa"/>
            <w:vAlign w:val="center"/>
          </w:tcPr>
          <w:p w14:paraId="1E6BF6D5" w14:textId="77777777" w:rsidR="00E471EB" w:rsidRPr="00E46747" w:rsidRDefault="00E471EB" w:rsidP="002E390D">
            <w:pPr>
              <w:contextualSpacing/>
              <w:rPr>
                <w:rFonts w:ascii="Arial" w:hAnsi="Arial" w:cs="Arial"/>
                <w:sz w:val="20"/>
                <w:szCs w:val="20"/>
              </w:rPr>
            </w:pPr>
            <w:r>
              <w:rPr>
                <w:rFonts w:ascii="Arial" w:hAnsi="Arial" w:cs="Arial"/>
                <w:sz w:val="20"/>
                <w:szCs w:val="20"/>
              </w:rPr>
              <w:t xml:space="preserve">Die Lernenden können den Inhalt und den Aufbau einer Klageschrift benennen, </w:t>
            </w:r>
          </w:p>
        </w:tc>
        <w:tc>
          <w:tcPr>
            <w:tcW w:w="1573" w:type="dxa"/>
            <w:vAlign w:val="center"/>
          </w:tcPr>
          <w:p w14:paraId="2EE909AB" w14:textId="77777777" w:rsidR="00E471EB" w:rsidRPr="00D0721B" w:rsidRDefault="00E471EB" w:rsidP="002E390D">
            <w:pPr>
              <w:contextualSpacing/>
              <w:jc w:val="center"/>
              <w:rPr>
                <w:rFonts w:ascii="Arial" w:hAnsi="Arial" w:cs="Arial"/>
                <w:b/>
                <w:sz w:val="20"/>
              </w:rPr>
            </w:pPr>
            <w:r w:rsidRPr="00D0721B">
              <w:rPr>
                <w:rFonts w:ascii="Arial" w:hAnsi="Arial" w:cs="Arial"/>
                <w:b/>
                <w:sz w:val="20"/>
              </w:rPr>
              <w:t>1</w:t>
            </w:r>
          </w:p>
        </w:tc>
        <w:tc>
          <w:tcPr>
            <w:tcW w:w="1837" w:type="dxa"/>
            <w:vMerge/>
            <w:vAlign w:val="center"/>
          </w:tcPr>
          <w:p w14:paraId="3D24B91E" w14:textId="77777777" w:rsidR="00E471EB" w:rsidRPr="004C0C4D" w:rsidRDefault="00E471EB" w:rsidP="002E390D">
            <w:pPr>
              <w:contextualSpacing/>
              <w:jc w:val="center"/>
              <w:rPr>
                <w:rFonts w:ascii="Arial" w:hAnsi="Arial" w:cs="Arial"/>
                <w:sz w:val="20"/>
              </w:rPr>
            </w:pPr>
          </w:p>
        </w:tc>
      </w:tr>
      <w:tr w:rsidR="00E471EB" w14:paraId="3D0D0239" w14:textId="77777777" w:rsidTr="008D180F">
        <w:trPr>
          <w:trHeight w:val="850"/>
        </w:trPr>
        <w:tc>
          <w:tcPr>
            <w:tcW w:w="1554" w:type="dxa"/>
            <w:vMerge/>
            <w:vAlign w:val="center"/>
          </w:tcPr>
          <w:p w14:paraId="26BFD68D" w14:textId="77777777" w:rsidR="00E471EB" w:rsidRPr="00041C14" w:rsidRDefault="00E471EB" w:rsidP="002E390D">
            <w:pPr>
              <w:contextualSpacing/>
              <w:rPr>
                <w:rFonts w:ascii="Arial" w:hAnsi="Arial" w:cs="Arial"/>
                <w:b/>
              </w:rPr>
            </w:pPr>
          </w:p>
        </w:tc>
        <w:tc>
          <w:tcPr>
            <w:tcW w:w="4098" w:type="dxa"/>
            <w:vAlign w:val="center"/>
          </w:tcPr>
          <w:p w14:paraId="2896B697" w14:textId="77777777" w:rsidR="00E471EB" w:rsidRPr="00E46747" w:rsidRDefault="00E471EB" w:rsidP="002E390D">
            <w:pPr>
              <w:contextualSpacing/>
              <w:rPr>
                <w:rFonts w:ascii="Arial" w:hAnsi="Arial" w:cs="Arial"/>
                <w:sz w:val="20"/>
                <w:szCs w:val="20"/>
              </w:rPr>
            </w:pPr>
            <w:r>
              <w:rPr>
                <w:rFonts w:ascii="Arial" w:hAnsi="Arial" w:cs="Arial"/>
                <w:sz w:val="20"/>
                <w:szCs w:val="20"/>
              </w:rPr>
              <w:t xml:space="preserve">Die Lernenden kennen die Klagearten (Leistungs-, Gestaltungs- und </w:t>
            </w:r>
            <w:proofErr w:type="spellStart"/>
            <w:r>
              <w:rPr>
                <w:rFonts w:ascii="Arial" w:hAnsi="Arial" w:cs="Arial"/>
                <w:sz w:val="20"/>
                <w:szCs w:val="20"/>
              </w:rPr>
              <w:t>Feststel-lungsklage</w:t>
            </w:r>
            <w:proofErr w:type="spellEnd"/>
            <w:r>
              <w:rPr>
                <w:rFonts w:ascii="Arial" w:hAnsi="Arial" w:cs="Arial"/>
                <w:sz w:val="20"/>
                <w:szCs w:val="20"/>
              </w:rPr>
              <w:t>).</w:t>
            </w:r>
          </w:p>
        </w:tc>
        <w:tc>
          <w:tcPr>
            <w:tcW w:w="1573" w:type="dxa"/>
            <w:vAlign w:val="center"/>
          </w:tcPr>
          <w:p w14:paraId="38E790C1" w14:textId="77777777" w:rsidR="00E471EB" w:rsidRPr="00D0721B" w:rsidRDefault="00E471EB" w:rsidP="002E390D">
            <w:pPr>
              <w:contextualSpacing/>
              <w:jc w:val="center"/>
              <w:rPr>
                <w:rFonts w:ascii="Arial" w:hAnsi="Arial" w:cs="Arial"/>
                <w:b/>
                <w:sz w:val="20"/>
              </w:rPr>
            </w:pPr>
            <w:r w:rsidRPr="00D0721B">
              <w:rPr>
                <w:rFonts w:ascii="Arial" w:hAnsi="Arial" w:cs="Arial"/>
                <w:b/>
                <w:sz w:val="20"/>
              </w:rPr>
              <w:t>1</w:t>
            </w:r>
          </w:p>
        </w:tc>
        <w:tc>
          <w:tcPr>
            <w:tcW w:w="1837" w:type="dxa"/>
            <w:vMerge/>
          </w:tcPr>
          <w:p w14:paraId="26A9040C" w14:textId="77777777" w:rsidR="00E471EB" w:rsidRPr="004C0C4D" w:rsidRDefault="00E471EB" w:rsidP="002E390D">
            <w:pPr>
              <w:contextualSpacing/>
              <w:jc w:val="center"/>
              <w:rPr>
                <w:rFonts w:ascii="Arial" w:hAnsi="Arial" w:cs="Arial"/>
                <w:sz w:val="20"/>
              </w:rPr>
            </w:pPr>
          </w:p>
        </w:tc>
      </w:tr>
      <w:tr w:rsidR="00E471EB" w14:paraId="43910829" w14:textId="77777777" w:rsidTr="008D180F">
        <w:trPr>
          <w:trHeight w:val="850"/>
        </w:trPr>
        <w:tc>
          <w:tcPr>
            <w:tcW w:w="1554" w:type="dxa"/>
            <w:vMerge/>
          </w:tcPr>
          <w:p w14:paraId="371B1196" w14:textId="77777777" w:rsidR="00E471EB" w:rsidRDefault="00E471EB" w:rsidP="002032AA">
            <w:pPr>
              <w:spacing w:line="360" w:lineRule="auto"/>
              <w:contextualSpacing/>
              <w:rPr>
                <w:rFonts w:ascii="Arial" w:hAnsi="Arial" w:cs="Arial"/>
              </w:rPr>
            </w:pPr>
          </w:p>
        </w:tc>
        <w:tc>
          <w:tcPr>
            <w:tcW w:w="4098" w:type="dxa"/>
            <w:vAlign w:val="center"/>
          </w:tcPr>
          <w:p w14:paraId="247E68E8" w14:textId="77777777" w:rsidR="00E471EB" w:rsidRPr="004C0C4D" w:rsidRDefault="00E471EB" w:rsidP="008D180F">
            <w:pPr>
              <w:contextualSpacing/>
              <w:rPr>
                <w:rFonts w:ascii="Arial" w:hAnsi="Arial" w:cs="Arial"/>
                <w:sz w:val="20"/>
                <w:szCs w:val="20"/>
              </w:rPr>
            </w:pPr>
            <w:r w:rsidRPr="004A0B4F">
              <w:rPr>
                <w:rFonts w:ascii="Arial" w:hAnsi="Arial" w:cs="Arial"/>
                <w:iCs/>
                <w:color w:val="00000A"/>
                <w:sz w:val="20"/>
                <w:szCs w:val="20"/>
              </w:rPr>
              <w:t xml:space="preserve">Die Lernenden kennen und erkennen eine Klageerweiterung </w:t>
            </w:r>
            <w:r>
              <w:rPr>
                <w:rFonts w:ascii="Arial" w:hAnsi="Arial" w:cs="Arial"/>
                <w:iCs/>
                <w:color w:val="00000A"/>
                <w:sz w:val="20"/>
                <w:szCs w:val="20"/>
              </w:rPr>
              <w:t>bzw.</w:t>
            </w:r>
            <w:r w:rsidRPr="004A0B4F">
              <w:rPr>
                <w:rFonts w:ascii="Arial" w:hAnsi="Arial" w:cs="Arial"/>
                <w:iCs/>
                <w:color w:val="00000A"/>
                <w:sz w:val="20"/>
                <w:szCs w:val="20"/>
              </w:rPr>
              <w:t xml:space="preserve"> eine Widerklage und können sie bearbeiten.</w:t>
            </w:r>
          </w:p>
        </w:tc>
        <w:tc>
          <w:tcPr>
            <w:tcW w:w="1573" w:type="dxa"/>
            <w:vAlign w:val="center"/>
          </w:tcPr>
          <w:p w14:paraId="208B55B7" w14:textId="77777777" w:rsidR="00E471EB" w:rsidRPr="00D0721B" w:rsidRDefault="00E471EB" w:rsidP="008D180F">
            <w:pPr>
              <w:spacing w:line="360" w:lineRule="auto"/>
              <w:contextualSpacing/>
              <w:jc w:val="center"/>
              <w:rPr>
                <w:rFonts w:ascii="Arial" w:hAnsi="Arial" w:cs="Arial"/>
                <w:b/>
                <w:sz w:val="20"/>
              </w:rPr>
            </w:pPr>
            <w:r w:rsidRPr="00D0721B">
              <w:rPr>
                <w:rFonts w:ascii="Arial" w:hAnsi="Arial" w:cs="Arial"/>
                <w:b/>
                <w:sz w:val="20"/>
              </w:rPr>
              <w:t>3</w:t>
            </w:r>
          </w:p>
        </w:tc>
        <w:tc>
          <w:tcPr>
            <w:tcW w:w="1837" w:type="dxa"/>
            <w:vMerge/>
          </w:tcPr>
          <w:p w14:paraId="1C640142" w14:textId="77777777" w:rsidR="00E471EB" w:rsidRPr="004C0C4D" w:rsidRDefault="00E471EB" w:rsidP="002032AA">
            <w:pPr>
              <w:spacing w:line="360" w:lineRule="auto"/>
              <w:contextualSpacing/>
              <w:jc w:val="center"/>
              <w:rPr>
                <w:rFonts w:ascii="Arial" w:hAnsi="Arial" w:cs="Arial"/>
                <w:sz w:val="20"/>
              </w:rPr>
            </w:pPr>
          </w:p>
        </w:tc>
      </w:tr>
      <w:tr w:rsidR="00E471EB" w14:paraId="13C3CF73" w14:textId="77777777" w:rsidTr="003B3ACD">
        <w:trPr>
          <w:trHeight w:val="510"/>
        </w:trPr>
        <w:tc>
          <w:tcPr>
            <w:tcW w:w="1554" w:type="dxa"/>
            <w:vAlign w:val="center"/>
          </w:tcPr>
          <w:p w14:paraId="2DF2D5CD" w14:textId="77777777" w:rsidR="00E471EB" w:rsidRDefault="00E471EB" w:rsidP="003B3ACD">
            <w:pPr>
              <w:contextualSpacing/>
              <w:rPr>
                <w:rFonts w:ascii="Arial" w:hAnsi="Arial" w:cs="Arial"/>
              </w:rPr>
            </w:pPr>
            <w:r w:rsidRPr="00041C14">
              <w:rPr>
                <w:rFonts w:ascii="Arial" w:hAnsi="Arial" w:cs="Arial"/>
                <w:b/>
              </w:rPr>
              <w:t>Richtlernziel</w:t>
            </w:r>
          </w:p>
        </w:tc>
        <w:tc>
          <w:tcPr>
            <w:tcW w:w="5671" w:type="dxa"/>
            <w:gridSpan w:val="2"/>
            <w:vAlign w:val="center"/>
          </w:tcPr>
          <w:p w14:paraId="5800E932" w14:textId="0D069424" w:rsidR="00E471EB" w:rsidRPr="00EB41D4" w:rsidRDefault="00E471EB" w:rsidP="003B3ACD">
            <w:pPr>
              <w:contextualSpacing/>
              <w:rPr>
                <w:rFonts w:ascii="Arial" w:hAnsi="Arial" w:cs="Arial"/>
                <w:b/>
                <w:sz w:val="20"/>
              </w:rPr>
            </w:pPr>
            <w:r w:rsidRPr="00EB41D4">
              <w:rPr>
                <w:rFonts w:ascii="Arial" w:hAnsi="Arial" w:cs="Arial"/>
                <w:b/>
                <w:sz w:val="20"/>
                <w:szCs w:val="20"/>
              </w:rPr>
              <w:t>Die Parteien</w:t>
            </w:r>
          </w:p>
        </w:tc>
        <w:tc>
          <w:tcPr>
            <w:tcW w:w="1837" w:type="dxa"/>
            <w:vMerge/>
            <w:vAlign w:val="center"/>
          </w:tcPr>
          <w:p w14:paraId="35FF0732" w14:textId="77777777" w:rsidR="00E471EB" w:rsidRPr="004C0C4D" w:rsidRDefault="00E471EB" w:rsidP="003B3ACD">
            <w:pPr>
              <w:contextualSpacing/>
              <w:rPr>
                <w:rFonts w:ascii="Arial" w:hAnsi="Arial" w:cs="Arial"/>
                <w:sz w:val="20"/>
              </w:rPr>
            </w:pPr>
          </w:p>
        </w:tc>
      </w:tr>
      <w:tr w:rsidR="00E471EB" w14:paraId="3FD88238" w14:textId="77777777" w:rsidTr="006B119E">
        <w:trPr>
          <w:trHeight w:val="1077"/>
        </w:trPr>
        <w:tc>
          <w:tcPr>
            <w:tcW w:w="1554" w:type="dxa"/>
            <w:vMerge w:val="restart"/>
            <w:vAlign w:val="center"/>
          </w:tcPr>
          <w:p w14:paraId="59FA30CA" w14:textId="77777777" w:rsidR="00E471EB" w:rsidRDefault="00E471EB" w:rsidP="006B119E">
            <w:pPr>
              <w:spacing w:line="360" w:lineRule="auto"/>
              <w:contextualSpacing/>
              <w:rPr>
                <w:rFonts w:ascii="Arial" w:hAnsi="Arial" w:cs="Arial"/>
              </w:rPr>
            </w:pPr>
            <w:r w:rsidRPr="00041C14">
              <w:rPr>
                <w:rFonts w:ascii="Arial" w:hAnsi="Arial" w:cs="Arial"/>
                <w:b/>
              </w:rPr>
              <w:t>Feinlernziel</w:t>
            </w:r>
          </w:p>
        </w:tc>
        <w:tc>
          <w:tcPr>
            <w:tcW w:w="4098" w:type="dxa"/>
            <w:vAlign w:val="center"/>
          </w:tcPr>
          <w:p w14:paraId="6E2E9032" w14:textId="77777777" w:rsidR="00E471EB" w:rsidRPr="004C0C4D" w:rsidRDefault="00E471EB" w:rsidP="00EB41D4">
            <w:pPr>
              <w:contextualSpacing/>
              <w:rPr>
                <w:rFonts w:ascii="Arial" w:hAnsi="Arial" w:cs="Arial"/>
                <w:sz w:val="20"/>
                <w:szCs w:val="20"/>
              </w:rPr>
            </w:pPr>
            <w:r>
              <w:rPr>
                <w:rFonts w:ascii="Arial" w:hAnsi="Arial" w:cs="Arial"/>
                <w:sz w:val="20"/>
                <w:szCs w:val="20"/>
              </w:rPr>
              <w:t xml:space="preserve">Die Lernenden kennen die Parteien eines zivilprozessualen Verfahrens (Kläger, Beklagter, Streithelfer, Streitverkündung) und </w:t>
            </w:r>
          </w:p>
        </w:tc>
        <w:tc>
          <w:tcPr>
            <w:tcW w:w="1573" w:type="dxa"/>
            <w:vAlign w:val="center"/>
          </w:tcPr>
          <w:p w14:paraId="0B5EADB4" w14:textId="77777777" w:rsidR="00E471EB" w:rsidRPr="00D0721B" w:rsidRDefault="00E471EB" w:rsidP="00EB41D4">
            <w:pPr>
              <w:spacing w:line="360" w:lineRule="auto"/>
              <w:contextualSpacing/>
              <w:jc w:val="center"/>
              <w:rPr>
                <w:rFonts w:ascii="Arial" w:hAnsi="Arial" w:cs="Arial"/>
                <w:b/>
                <w:sz w:val="20"/>
              </w:rPr>
            </w:pPr>
            <w:r w:rsidRPr="00D0721B">
              <w:rPr>
                <w:rFonts w:ascii="Arial" w:hAnsi="Arial" w:cs="Arial"/>
                <w:b/>
                <w:sz w:val="20"/>
              </w:rPr>
              <w:t>2</w:t>
            </w:r>
          </w:p>
        </w:tc>
        <w:tc>
          <w:tcPr>
            <w:tcW w:w="1837" w:type="dxa"/>
            <w:vMerge/>
          </w:tcPr>
          <w:p w14:paraId="4A3A7648" w14:textId="77777777" w:rsidR="00E471EB" w:rsidRPr="004C0C4D" w:rsidRDefault="00E471EB" w:rsidP="002032AA">
            <w:pPr>
              <w:spacing w:line="360" w:lineRule="auto"/>
              <w:contextualSpacing/>
              <w:jc w:val="center"/>
              <w:rPr>
                <w:rFonts w:ascii="Arial" w:hAnsi="Arial" w:cs="Arial"/>
                <w:sz w:val="20"/>
              </w:rPr>
            </w:pPr>
          </w:p>
        </w:tc>
      </w:tr>
      <w:tr w:rsidR="00E471EB" w14:paraId="6BC85ACC" w14:textId="77777777" w:rsidTr="00EB41D4">
        <w:trPr>
          <w:trHeight w:val="624"/>
        </w:trPr>
        <w:tc>
          <w:tcPr>
            <w:tcW w:w="1554" w:type="dxa"/>
            <w:vMerge/>
          </w:tcPr>
          <w:p w14:paraId="700884EB" w14:textId="77777777" w:rsidR="00E471EB" w:rsidRDefault="00E471EB" w:rsidP="002032AA">
            <w:pPr>
              <w:spacing w:line="360" w:lineRule="auto"/>
              <w:contextualSpacing/>
              <w:rPr>
                <w:rFonts w:ascii="Arial" w:hAnsi="Arial" w:cs="Arial"/>
              </w:rPr>
            </w:pPr>
          </w:p>
        </w:tc>
        <w:tc>
          <w:tcPr>
            <w:tcW w:w="4098" w:type="dxa"/>
            <w:vAlign w:val="center"/>
          </w:tcPr>
          <w:p w14:paraId="11E01EC4" w14:textId="77777777" w:rsidR="00E471EB" w:rsidRPr="004C0C4D" w:rsidRDefault="00E471EB" w:rsidP="00EB41D4">
            <w:pPr>
              <w:contextualSpacing/>
              <w:rPr>
                <w:rFonts w:ascii="Arial" w:hAnsi="Arial" w:cs="Arial"/>
                <w:sz w:val="20"/>
                <w:szCs w:val="20"/>
              </w:rPr>
            </w:pPr>
            <w:r>
              <w:rPr>
                <w:rFonts w:ascii="Arial" w:hAnsi="Arial" w:cs="Arial"/>
                <w:sz w:val="20"/>
                <w:szCs w:val="20"/>
              </w:rPr>
              <w:t xml:space="preserve">können dabei die Partei- von der Prozessfähigkeit abgrenzen. </w:t>
            </w:r>
          </w:p>
        </w:tc>
        <w:tc>
          <w:tcPr>
            <w:tcW w:w="1573" w:type="dxa"/>
            <w:vAlign w:val="center"/>
          </w:tcPr>
          <w:p w14:paraId="5E08EE30" w14:textId="77777777" w:rsidR="00E471EB" w:rsidRPr="00D0721B" w:rsidRDefault="00E471EB" w:rsidP="00EB41D4">
            <w:pPr>
              <w:spacing w:line="360" w:lineRule="auto"/>
              <w:contextualSpacing/>
              <w:jc w:val="center"/>
              <w:rPr>
                <w:rFonts w:ascii="Arial" w:hAnsi="Arial" w:cs="Arial"/>
                <w:b/>
                <w:sz w:val="20"/>
              </w:rPr>
            </w:pPr>
            <w:r w:rsidRPr="00D0721B">
              <w:rPr>
                <w:rFonts w:ascii="Arial" w:hAnsi="Arial" w:cs="Arial"/>
                <w:b/>
                <w:sz w:val="20"/>
              </w:rPr>
              <w:t>2</w:t>
            </w:r>
          </w:p>
        </w:tc>
        <w:tc>
          <w:tcPr>
            <w:tcW w:w="1837" w:type="dxa"/>
            <w:vMerge/>
          </w:tcPr>
          <w:p w14:paraId="17A68EFE" w14:textId="77777777" w:rsidR="00E471EB" w:rsidRPr="004C0C4D" w:rsidRDefault="00E471EB" w:rsidP="002032AA">
            <w:pPr>
              <w:spacing w:line="360" w:lineRule="auto"/>
              <w:contextualSpacing/>
              <w:jc w:val="center"/>
              <w:rPr>
                <w:rFonts w:ascii="Arial" w:hAnsi="Arial" w:cs="Arial"/>
                <w:sz w:val="20"/>
              </w:rPr>
            </w:pPr>
          </w:p>
        </w:tc>
      </w:tr>
      <w:tr w:rsidR="00E471EB" w14:paraId="7FFF9B9C" w14:textId="77777777" w:rsidTr="00EB41D4">
        <w:trPr>
          <w:trHeight w:val="567"/>
        </w:trPr>
        <w:tc>
          <w:tcPr>
            <w:tcW w:w="1554" w:type="dxa"/>
            <w:vMerge/>
          </w:tcPr>
          <w:p w14:paraId="00502A9E" w14:textId="77777777" w:rsidR="00E471EB" w:rsidRDefault="00E471EB" w:rsidP="002032AA">
            <w:pPr>
              <w:spacing w:line="360" w:lineRule="auto"/>
              <w:contextualSpacing/>
              <w:rPr>
                <w:rFonts w:ascii="Arial" w:hAnsi="Arial" w:cs="Arial"/>
              </w:rPr>
            </w:pPr>
          </w:p>
        </w:tc>
        <w:tc>
          <w:tcPr>
            <w:tcW w:w="4098" w:type="dxa"/>
            <w:vAlign w:val="center"/>
          </w:tcPr>
          <w:p w14:paraId="1E7F8F18" w14:textId="77777777" w:rsidR="00E471EB" w:rsidRPr="004C0C4D" w:rsidRDefault="00E471EB" w:rsidP="00EB41D4">
            <w:pPr>
              <w:contextualSpacing/>
              <w:rPr>
                <w:rFonts w:ascii="Arial" w:hAnsi="Arial" w:cs="Arial"/>
                <w:sz w:val="20"/>
                <w:szCs w:val="20"/>
              </w:rPr>
            </w:pPr>
            <w:r>
              <w:rPr>
                <w:rFonts w:ascii="Arial" w:hAnsi="Arial" w:cs="Arial"/>
                <w:sz w:val="20"/>
                <w:szCs w:val="20"/>
              </w:rPr>
              <w:t xml:space="preserve">Sie können den Begriff der Postulationsfähigkeit erläutern und </w:t>
            </w:r>
          </w:p>
        </w:tc>
        <w:tc>
          <w:tcPr>
            <w:tcW w:w="1573" w:type="dxa"/>
            <w:vAlign w:val="center"/>
          </w:tcPr>
          <w:p w14:paraId="1EA15F31" w14:textId="77777777" w:rsidR="00E471EB" w:rsidRPr="00D0721B" w:rsidRDefault="00E471EB" w:rsidP="00EB41D4">
            <w:pPr>
              <w:spacing w:line="360" w:lineRule="auto"/>
              <w:contextualSpacing/>
              <w:jc w:val="center"/>
              <w:rPr>
                <w:rFonts w:ascii="Arial" w:hAnsi="Arial" w:cs="Arial"/>
                <w:b/>
                <w:sz w:val="20"/>
              </w:rPr>
            </w:pPr>
            <w:r w:rsidRPr="00D0721B">
              <w:rPr>
                <w:rFonts w:ascii="Arial" w:hAnsi="Arial" w:cs="Arial"/>
                <w:b/>
                <w:sz w:val="20"/>
              </w:rPr>
              <w:t>2</w:t>
            </w:r>
          </w:p>
        </w:tc>
        <w:tc>
          <w:tcPr>
            <w:tcW w:w="1837" w:type="dxa"/>
            <w:vMerge/>
          </w:tcPr>
          <w:p w14:paraId="2FCDAA00" w14:textId="77777777" w:rsidR="00E471EB" w:rsidRPr="004C0C4D" w:rsidRDefault="00E471EB" w:rsidP="002032AA">
            <w:pPr>
              <w:spacing w:line="360" w:lineRule="auto"/>
              <w:contextualSpacing/>
              <w:jc w:val="center"/>
              <w:rPr>
                <w:rFonts w:ascii="Arial" w:hAnsi="Arial" w:cs="Arial"/>
                <w:sz w:val="20"/>
              </w:rPr>
            </w:pPr>
          </w:p>
        </w:tc>
      </w:tr>
      <w:tr w:rsidR="00E471EB" w14:paraId="40ACA688" w14:textId="77777777" w:rsidTr="00EB41D4">
        <w:trPr>
          <w:trHeight w:val="567"/>
        </w:trPr>
        <w:tc>
          <w:tcPr>
            <w:tcW w:w="1554" w:type="dxa"/>
            <w:vMerge/>
          </w:tcPr>
          <w:p w14:paraId="0C01B92B" w14:textId="77777777" w:rsidR="00E471EB" w:rsidRDefault="00E471EB" w:rsidP="002032AA">
            <w:pPr>
              <w:spacing w:line="360" w:lineRule="auto"/>
              <w:contextualSpacing/>
              <w:rPr>
                <w:rFonts w:ascii="Arial" w:hAnsi="Arial" w:cs="Arial"/>
              </w:rPr>
            </w:pPr>
          </w:p>
        </w:tc>
        <w:tc>
          <w:tcPr>
            <w:tcW w:w="4098" w:type="dxa"/>
            <w:vAlign w:val="center"/>
          </w:tcPr>
          <w:p w14:paraId="39296616" w14:textId="77777777" w:rsidR="00E471EB" w:rsidRPr="004C0C4D" w:rsidRDefault="00E471EB" w:rsidP="00EB41D4">
            <w:pPr>
              <w:contextualSpacing/>
              <w:rPr>
                <w:rFonts w:ascii="Arial" w:hAnsi="Arial" w:cs="Arial"/>
                <w:sz w:val="20"/>
                <w:szCs w:val="20"/>
              </w:rPr>
            </w:pPr>
            <w:r>
              <w:rPr>
                <w:rFonts w:ascii="Arial" w:hAnsi="Arial" w:cs="Arial"/>
                <w:sz w:val="20"/>
                <w:szCs w:val="20"/>
              </w:rPr>
              <w:t>den Unterschied zwischen Partei- und Anwaltsprozess erkennen.</w:t>
            </w:r>
          </w:p>
        </w:tc>
        <w:tc>
          <w:tcPr>
            <w:tcW w:w="1573" w:type="dxa"/>
            <w:vAlign w:val="center"/>
          </w:tcPr>
          <w:p w14:paraId="043E2E11" w14:textId="77777777" w:rsidR="00E471EB" w:rsidRPr="00D0721B" w:rsidRDefault="00E471EB" w:rsidP="00EB41D4">
            <w:pPr>
              <w:spacing w:line="360" w:lineRule="auto"/>
              <w:contextualSpacing/>
              <w:jc w:val="center"/>
              <w:rPr>
                <w:rFonts w:ascii="Arial" w:hAnsi="Arial" w:cs="Arial"/>
                <w:b/>
                <w:sz w:val="20"/>
              </w:rPr>
            </w:pPr>
            <w:r w:rsidRPr="00D0721B">
              <w:rPr>
                <w:rFonts w:ascii="Arial" w:hAnsi="Arial" w:cs="Arial"/>
                <w:b/>
                <w:sz w:val="20"/>
              </w:rPr>
              <w:t>2</w:t>
            </w:r>
          </w:p>
        </w:tc>
        <w:tc>
          <w:tcPr>
            <w:tcW w:w="1837" w:type="dxa"/>
            <w:vMerge/>
          </w:tcPr>
          <w:p w14:paraId="6079EE02" w14:textId="77777777" w:rsidR="00E471EB" w:rsidRPr="004C0C4D" w:rsidRDefault="00E471EB" w:rsidP="002032AA">
            <w:pPr>
              <w:spacing w:line="360" w:lineRule="auto"/>
              <w:contextualSpacing/>
              <w:jc w:val="center"/>
              <w:rPr>
                <w:rFonts w:ascii="Arial" w:hAnsi="Arial" w:cs="Arial"/>
                <w:sz w:val="20"/>
              </w:rPr>
            </w:pPr>
          </w:p>
        </w:tc>
      </w:tr>
      <w:tr w:rsidR="001407FB" w:rsidRPr="006B119E" w14:paraId="446E5C3A" w14:textId="77777777" w:rsidTr="00EE784F">
        <w:trPr>
          <w:trHeight w:val="567"/>
        </w:trPr>
        <w:tc>
          <w:tcPr>
            <w:tcW w:w="1554" w:type="dxa"/>
            <w:vAlign w:val="center"/>
          </w:tcPr>
          <w:p w14:paraId="3A7D8726" w14:textId="7022D42F" w:rsidR="001407FB" w:rsidRPr="006B119E" w:rsidRDefault="001407FB" w:rsidP="006B119E">
            <w:pPr>
              <w:contextualSpacing/>
              <w:rPr>
                <w:rFonts w:ascii="Arial" w:hAnsi="Arial" w:cs="Arial"/>
                <w:b/>
              </w:rPr>
            </w:pPr>
            <w:r>
              <w:rPr>
                <w:rFonts w:ascii="Arial" w:hAnsi="Arial" w:cs="Arial"/>
                <w:b/>
              </w:rPr>
              <w:t>Richtlernziel</w:t>
            </w:r>
          </w:p>
        </w:tc>
        <w:tc>
          <w:tcPr>
            <w:tcW w:w="5671" w:type="dxa"/>
            <w:gridSpan w:val="2"/>
            <w:vAlign w:val="center"/>
          </w:tcPr>
          <w:p w14:paraId="7CB68B2D" w14:textId="5BBBB5A5" w:rsidR="001407FB" w:rsidRPr="006B119E" w:rsidRDefault="001407FB" w:rsidP="006B119E">
            <w:pPr>
              <w:contextualSpacing/>
              <w:rPr>
                <w:rFonts w:ascii="Arial" w:hAnsi="Arial" w:cs="Arial"/>
                <w:b/>
                <w:sz w:val="20"/>
              </w:rPr>
            </w:pPr>
            <w:r>
              <w:rPr>
                <w:rFonts w:ascii="Arial" w:hAnsi="Arial" w:cs="Arial"/>
                <w:b/>
                <w:sz w:val="20"/>
              </w:rPr>
              <w:t>Prozessvoraussetzungen</w:t>
            </w:r>
          </w:p>
        </w:tc>
        <w:tc>
          <w:tcPr>
            <w:tcW w:w="1837" w:type="dxa"/>
            <w:vMerge/>
          </w:tcPr>
          <w:p w14:paraId="02063D67" w14:textId="77777777" w:rsidR="001407FB" w:rsidRPr="006B119E" w:rsidRDefault="001407FB" w:rsidP="006B119E">
            <w:pPr>
              <w:contextualSpacing/>
              <w:jc w:val="center"/>
              <w:rPr>
                <w:rFonts w:ascii="Arial" w:hAnsi="Arial" w:cs="Arial"/>
                <w:sz w:val="20"/>
              </w:rPr>
            </w:pPr>
          </w:p>
        </w:tc>
      </w:tr>
      <w:tr w:rsidR="001407FB" w:rsidRPr="006B119E" w14:paraId="4B33E8E9" w14:textId="77777777" w:rsidTr="00767F55">
        <w:trPr>
          <w:trHeight w:val="567"/>
        </w:trPr>
        <w:tc>
          <w:tcPr>
            <w:tcW w:w="1554" w:type="dxa"/>
            <w:vAlign w:val="center"/>
          </w:tcPr>
          <w:p w14:paraId="7A548AF7" w14:textId="1738531E" w:rsidR="001407FB" w:rsidRDefault="001407FB" w:rsidP="006B119E">
            <w:pPr>
              <w:contextualSpacing/>
              <w:rPr>
                <w:rFonts w:ascii="Arial" w:hAnsi="Arial" w:cs="Arial"/>
                <w:b/>
              </w:rPr>
            </w:pPr>
            <w:r>
              <w:rPr>
                <w:rFonts w:ascii="Arial" w:hAnsi="Arial" w:cs="Arial"/>
                <w:b/>
              </w:rPr>
              <w:t>Feinlernziel</w:t>
            </w:r>
          </w:p>
        </w:tc>
        <w:tc>
          <w:tcPr>
            <w:tcW w:w="4098" w:type="dxa"/>
            <w:vAlign w:val="center"/>
          </w:tcPr>
          <w:p w14:paraId="18641F31" w14:textId="166C7FA6" w:rsidR="001407FB" w:rsidRPr="003E4C02" w:rsidRDefault="00592867" w:rsidP="006B119E">
            <w:pPr>
              <w:contextualSpacing/>
              <w:rPr>
                <w:rFonts w:ascii="Arial" w:hAnsi="Arial" w:cs="Arial"/>
                <w:bCs/>
                <w:sz w:val="20"/>
              </w:rPr>
            </w:pPr>
            <w:r w:rsidRPr="003E4C02">
              <w:rPr>
                <w:rFonts w:ascii="Arial" w:hAnsi="Arial" w:cs="Arial"/>
                <w:bCs/>
                <w:sz w:val="20"/>
              </w:rPr>
              <w:t>Die Lernenden kennen das Wesen der Prozessvorau</w:t>
            </w:r>
            <w:r w:rsidR="003E4C02">
              <w:rPr>
                <w:rFonts w:ascii="Arial" w:hAnsi="Arial" w:cs="Arial"/>
                <w:bCs/>
                <w:sz w:val="20"/>
              </w:rPr>
              <w:t>s</w:t>
            </w:r>
            <w:r w:rsidRPr="003E4C02">
              <w:rPr>
                <w:rFonts w:ascii="Arial" w:hAnsi="Arial" w:cs="Arial"/>
                <w:bCs/>
                <w:sz w:val="20"/>
              </w:rPr>
              <w:t>setzungen</w:t>
            </w:r>
            <w:r w:rsidR="003E4C02" w:rsidRPr="003E4C02">
              <w:rPr>
                <w:rFonts w:ascii="Arial" w:hAnsi="Arial" w:cs="Arial"/>
                <w:bCs/>
                <w:sz w:val="20"/>
              </w:rPr>
              <w:t>.</w:t>
            </w:r>
          </w:p>
        </w:tc>
        <w:tc>
          <w:tcPr>
            <w:tcW w:w="1573" w:type="dxa"/>
            <w:vAlign w:val="center"/>
          </w:tcPr>
          <w:p w14:paraId="540D5F36" w14:textId="6E50E09D" w:rsidR="001407FB" w:rsidRPr="006B119E" w:rsidRDefault="001407FB" w:rsidP="001407FB">
            <w:pPr>
              <w:contextualSpacing/>
              <w:jc w:val="center"/>
              <w:rPr>
                <w:rFonts w:ascii="Arial" w:hAnsi="Arial" w:cs="Arial"/>
                <w:b/>
                <w:sz w:val="20"/>
              </w:rPr>
            </w:pPr>
            <w:r>
              <w:rPr>
                <w:rFonts w:ascii="Arial" w:hAnsi="Arial" w:cs="Arial"/>
                <w:b/>
                <w:sz w:val="20"/>
              </w:rPr>
              <w:t>1</w:t>
            </w:r>
          </w:p>
        </w:tc>
        <w:tc>
          <w:tcPr>
            <w:tcW w:w="1837" w:type="dxa"/>
            <w:vMerge/>
          </w:tcPr>
          <w:p w14:paraId="200A6E3D" w14:textId="77777777" w:rsidR="001407FB" w:rsidRPr="006B119E" w:rsidRDefault="001407FB" w:rsidP="006B119E">
            <w:pPr>
              <w:contextualSpacing/>
              <w:jc w:val="center"/>
              <w:rPr>
                <w:rFonts w:ascii="Arial" w:hAnsi="Arial" w:cs="Arial"/>
                <w:sz w:val="20"/>
              </w:rPr>
            </w:pPr>
          </w:p>
        </w:tc>
      </w:tr>
      <w:tr w:rsidR="00767F55" w:rsidRPr="006B119E" w14:paraId="0718E234" w14:textId="77777777" w:rsidTr="002E390D">
        <w:trPr>
          <w:trHeight w:val="567"/>
        </w:trPr>
        <w:tc>
          <w:tcPr>
            <w:tcW w:w="1554" w:type="dxa"/>
            <w:vAlign w:val="center"/>
          </w:tcPr>
          <w:p w14:paraId="56AAE549" w14:textId="428D23A2" w:rsidR="00767F55" w:rsidRPr="006B119E" w:rsidRDefault="00767F55" w:rsidP="00767F55">
            <w:pPr>
              <w:contextualSpacing/>
              <w:rPr>
                <w:rFonts w:ascii="Arial" w:hAnsi="Arial" w:cs="Arial"/>
                <w:b/>
              </w:rPr>
            </w:pPr>
            <w:r w:rsidRPr="006B119E">
              <w:rPr>
                <w:rFonts w:ascii="Arial" w:hAnsi="Arial" w:cs="Arial"/>
                <w:b/>
              </w:rPr>
              <w:t>Richtlernziel</w:t>
            </w:r>
          </w:p>
        </w:tc>
        <w:tc>
          <w:tcPr>
            <w:tcW w:w="5671" w:type="dxa"/>
            <w:gridSpan w:val="2"/>
            <w:vAlign w:val="center"/>
          </w:tcPr>
          <w:p w14:paraId="752B0240" w14:textId="56036D37" w:rsidR="00767F55" w:rsidRPr="006B119E" w:rsidRDefault="00767F55" w:rsidP="00767F55">
            <w:pPr>
              <w:contextualSpacing/>
              <w:rPr>
                <w:rFonts w:ascii="Arial" w:hAnsi="Arial" w:cs="Arial"/>
                <w:b/>
                <w:sz w:val="20"/>
                <w:szCs w:val="20"/>
              </w:rPr>
            </w:pPr>
            <w:r w:rsidRPr="006B119E">
              <w:rPr>
                <w:rFonts w:ascii="Arial" w:hAnsi="Arial" w:cs="Arial"/>
                <w:b/>
                <w:sz w:val="20"/>
                <w:szCs w:val="20"/>
              </w:rPr>
              <w:t>1.9 Zustellungen (§§ 166 ff. ZPO)</w:t>
            </w:r>
          </w:p>
        </w:tc>
        <w:tc>
          <w:tcPr>
            <w:tcW w:w="1837" w:type="dxa"/>
            <w:vMerge/>
          </w:tcPr>
          <w:p w14:paraId="0E023E33" w14:textId="77777777" w:rsidR="00767F55" w:rsidRPr="006B119E" w:rsidRDefault="00767F55" w:rsidP="00767F55">
            <w:pPr>
              <w:contextualSpacing/>
              <w:jc w:val="center"/>
              <w:rPr>
                <w:rFonts w:ascii="Arial" w:hAnsi="Arial" w:cs="Arial"/>
                <w:sz w:val="20"/>
              </w:rPr>
            </w:pPr>
          </w:p>
        </w:tc>
      </w:tr>
      <w:tr w:rsidR="00767F55" w14:paraId="0D766BD0" w14:textId="77777777" w:rsidTr="006B119E">
        <w:trPr>
          <w:trHeight w:val="850"/>
        </w:trPr>
        <w:tc>
          <w:tcPr>
            <w:tcW w:w="1554" w:type="dxa"/>
            <w:vAlign w:val="center"/>
          </w:tcPr>
          <w:p w14:paraId="58D505AC" w14:textId="77777777" w:rsidR="00767F55" w:rsidRDefault="00767F55" w:rsidP="00767F55">
            <w:pPr>
              <w:contextualSpacing/>
              <w:rPr>
                <w:rFonts w:ascii="Arial" w:hAnsi="Arial" w:cs="Arial"/>
              </w:rPr>
            </w:pPr>
            <w:r w:rsidRPr="00041C14">
              <w:rPr>
                <w:rFonts w:ascii="Arial" w:hAnsi="Arial" w:cs="Arial"/>
                <w:b/>
              </w:rPr>
              <w:t>Feinlernziel</w:t>
            </w:r>
          </w:p>
        </w:tc>
        <w:tc>
          <w:tcPr>
            <w:tcW w:w="4098" w:type="dxa"/>
            <w:vAlign w:val="center"/>
          </w:tcPr>
          <w:p w14:paraId="7F4777D7" w14:textId="77777777" w:rsidR="00767F55" w:rsidRDefault="00767F55" w:rsidP="00767F55">
            <w:pPr>
              <w:contextualSpacing/>
              <w:rPr>
                <w:rFonts w:ascii="Arial" w:hAnsi="Arial" w:cs="Arial"/>
                <w:sz w:val="20"/>
                <w:szCs w:val="20"/>
              </w:rPr>
            </w:pPr>
            <w:r w:rsidRPr="004A0B4F">
              <w:rPr>
                <w:rFonts w:ascii="Arial" w:hAnsi="Arial" w:cs="Arial"/>
                <w:iCs/>
                <w:color w:val="00000A"/>
                <w:sz w:val="20"/>
                <w:szCs w:val="20"/>
              </w:rPr>
              <w:t>Die Lernenden unterscheiden die Zustellung von Amt</w:t>
            </w:r>
            <w:r>
              <w:rPr>
                <w:rFonts w:ascii="Arial" w:hAnsi="Arial" w:cs="Arial"/>
                <w:iCs/>
                <w:color w:val="00000A"/>
                <w:sz w:val="20"/>
                <w:szCs w:val="20"/>
              </w:rPr>
              <w:t>s</w:t>
            </w:r>
            <w:r w:rsidRPr="004A0B4F">
              <w:rPr>
                <w:rFonts w:ascii="Arial" w:hAnsi="Arial" w:cs="Arial"/>
                <w:iCs/>
                <w:color w:val="00000A"/>
                <w:sz w:val="20"/>
                <w:szCs w:val="20"/>
              </w:rPr>
              <w:t xml:space="preserve"> wegen und im Parteibetrieb.</w:t>
            </w:r>
          </w:p>
        </w:tc>
        <w:tc>
          <w:tcPr>
            <w:tcW w:w="1573" w:type="dxa"/>
            <w:vAlign w:val="center"/>
          </w:tcPr>
          <w:p w14:paraId="73CD6392" w14:textId="77777777" w:rsidR="00767F55" w:rsidRPr="00D0721B" w:rsidRDefault="00767F55" w:rsidP="00767F55">
            <w:pPr>
              <w:contextualSpacing/>
              <w:jc w:val="center"/>
              <w:rPr>
                <w:rFonts w:ascii="Arial" w:hAnsi="Arial" w:cs="Arial"/>
                <w:b/>
                <w:sz w:val="20"/>
              </w:rPr>
            </w:pPr>
            <w:r w:rsidRPr="00D0721B">
              <w:rPr>
                <w:rFonts w:ascii="Arial" w:hAnsi="Arial" w:cs="Arial"/>
                <w:b/>
                <w:sz w:val="20"/>
              </w:rPr>
              <w:t>2</w:t>
            </w:r>
          </w:p>
        </w:tc>
        <w:tc>
          <w:tcPr>
            <w:tcW w:w="1837" w:type="dxa"/>
            <w:vMerge/>
            <w:vAlign w:val="center"/>
          </w:tcPr>
          <w:p w14:paraId="2971CA9B" w14:textId="77777777" w:rsidR="00767F55" w:rsidRPr="004C0C4D" w:rsidRDefault="00767F55" w:rsidP="00767F55">
            <w:pPr>
              <w:contextualSpacing/>
              <w:rPr>
                <w:rFonts w:ascii="Arial" w:hAnsi="Arial" w:cs="Arial"/>
                <w:sz w:val="20"/>
              </w:rPr>
            </w:pPr>
          </w:p>
        </w:tc>
      </w:tr>
    </w:tbl>
    <w:p w14:paraId="1312B354" w14:textId="77777777" w:rsidR="00D0721B" w:rsidRDefault="00D0721B">
      <w:r>
        <w:br w:type="page"/>
      </w:r>
    </w:p>
    <w:tbl>
      <w:tblPr>
        <w:tblStyle w:val="Tabellenraster"/>
        <w:tblW w:w="0" w:type="auto"/>
        <w:tblLook w:val="04A0" w:firstRow="1" w:lastRow="0" w:firstColumn="1" w:lastColumn="0" w:noHBand="0" w:noVBand="1"/>
      </w:tblPr>
      <w:tblGrid>
        <w:gridCol w:w="1554"/>
        <w:gridCol w:w="4098"/>
        <w:gridCol w:w="1573"/>
        <w:gridCol w:w="1837"/>
      </w:tblGrid>
      <w:tr w:rsidR="00E471EB" w:rsidRPr="00D0721B" w14:paraId="3F7F2D19" w14:textId="77777777" w:rsidTr="002E390D">
        <w:trPr>
          <w:trHeight w:val="567"/>
        </w:trPr>
        <w:tc>
          <w:tcPr>
            <w:tcW w:w="1554" w:type="dxa"/>
            <w:vAlign w:val="center"/>
          </w:tcPr>
          <w:p w14:paraId="4F7649CC" w14:textId="77777777" w:rsidR="00E471EB" w:rsidRPr="00D0721B" w:rsidRDefault="00E471EB" w:rsidP="00D0721B">
            <w:pPr>
              <w:contextualSpacing/>
              <w:rPr>
                <w:rFonts w:ascii="Arial" w:hAnsi="Arial" w:cs="Arial"/>
                <w:b/>
              </w:rPr>
            </w:pPr>
            <w:r w:rsidRPr="00D0721B">
              <w:rPr>
                <w:rFonts w:ascii="Arial" w:hAnsi="Arial" w:cs="Arial"/>
                <w:b/>
              </w:rPr>
              <w:lastRenderedPageBreak/>
              <w:t>Groblernziel</w:t>
            </w:r>
          </w:p>
        </w:tc>
        <w:tc>
          <w:tcPr>
            <w:tcW w:w="5671" w:type="dxa"/>
            <w:gridSpan w:val="2"/>
            <w:vAlign w:val="center"/>
          </w:tcPr>
          <w:p w14:paraId="07F9FE5D" w14:textId="2317E58B" w:rsidR="00E471EB" w:rsidRPr="00D0721B" w:rsidRDefault="00E471EB" w:rsidP="00D0721B">
            <w:pPr>
              <w:contextualSpacing/>
              <w:rPr>
                <w:rFonts w:ascii="Arial" w:hAnsi="Arial" w:cs="Arial"/>
                <w:b/>
                <w:sz w:val="20"/>
              </w:rPr>
            </w:pPr>
            <w:r w:rsidRPr="00D0721B">
              <w:rPr>
                <w:rFonts w:ascii="Arial" w:hAnsi="Arial" w:cs="Arial"/>
                <w:b/>
                <w:sz w:val="20"/>
                <w:szCs w:val="20"/>
              </w:rPr>
              <w:t>2. Das gerichtliche Mahnverfahren</w:t>
            </w:r>
            <w:r>
              <w:rPr>
                <w:rFonts w:ascii="Arial" w:hAnsi="Arial" w:cs="Arial"/>
                <w:b/>
                <w:sz w:val="20"/>
                <w:szCs w:val="20"/>
              </w:rPr>
              <w:t xml:space="preserve"> </w:t>
            </w:r>
          </w:p>
        </w:tc>
        <w:tc>
          <w:tcPr>
            <w:tcW w:w="1837" w:type="dxa"/>
            <w:vMerge w:val="restart"/>
            <w:vAlign w:val="center"/>
          </w:tcPr>
          <w:p w14:paraId="1C9FF4CD" w14:textId="7DBC746F" w:rsidR="00E471EB" w:rsidRPr="00D0721B" w:rsidRDefault="0038110F" w:rsidP="00E471EB">
            <w:pPr>
              <w:contextualSpacing/>
              <w:jc w:val="center"/>
              <w:rPr>
                <w:rFonts w:ascii="Arial" w:hAnsi="Arial" w:cs="Arial"/>
                <w:b/>
                <w:sz w:val="20"/>
              </w:rPr>
            </w:pPr>
            <w:r>
              <w:rPr>
                <w:rFonts w:ascii="Arial" w:hAnsi="Arial" w:cs="Arial"/>
                <w:b/>
                <w:sz w:val="20"/>
              </w:rPr>
              <w:t>2</w:t>
            </w:r>
          </w:p>
        </w:tc>
      </w:tr>
      <w:tr w:rsidR="00E471EB" w:rsidRPr="00D0721B" w14:paraId="68C25B9F" w14:textId="77777777" w:rsidTr="002E390D">
        <w:trPr>
          <w:trHeight w:val="567"/>
        </w:trPr>
        <w:tc>
          <w:tcPr>
            <w:tcW w:w="1554" w:type="dxa"/>
            <w:vAlign w:val="center"/>
          </w:tcPr>
          <w:p w14:paraId="0CF1DCA5" w14:textId="77777777" w:rsidR="00E471EB" w:rsidRPr="00D0721B" w:rsidRDefault="00E471EB" w:rsidP="00D0721B">
            <w:pPr>
              <w:contextualSpacing/>
              <w:rPr>
                <w:rFonts w:ascii="Arial" w:hAnsi="Arial" w:cs="Arial"/>
                <w:b/>
              </w:rPr>
            </w:pPr>
            <w:r w:rsidRPr="00D0721B">
              <w:rPr>
                <w:rFonts w:ascii="Arial" w:hAnsi="Arial" w:cs="Arial"/>
                <w:b/>
              </w:rPr>
              <w:t>Richtlernziel</w:t>
            </w:r>
          </w:p>
        </w:tc>
        <w:tc>
          <w:tcPr>
            <w:tcW w:w="5671" w:type="dxa"/>
            <w:gridSpan w:val="2"/>
            <w:vAlign w:val="center"/>
          </w:tcPr>
          <w:p w14:paraId="35AA6123" w14:textId="77777777" w:rsidR="00E471EB" w:rsidRPr="00D0721B" w:rsidRDefault="00E471EB" w:rsidP="00D0721B">
            <w:pPr>
              <w:contextualSpacing/>
              <w:rPr>
                <w:rFonts w:ascii="Arial" w:hAnsi="Arial" w:cs="Arial"/>
                <w:b/>
                <w:sz w:val="20"/>
              </w:rPr>
            </w:pPr>
            <w:r w:rsidRPr="00D0721B">
              <w:rPr>
                <w:rFonts w:ascii="Arial" w:hAnsi="Arial" w:cs="Arial"/>
                <w:b/>
                <w:sz w:val="20"/>
                <w:szCs w:val="20"/>
              </w:rPr>
              <w:t xml:space="preserve">Der Ablauf </w:t>
            </w:r>
          </w:p>
        </w:tc>
        <w:tc>
          <w:tcPr>
            <w:tcW w:w="1837" w:type="dxa"/>
            <w:vMerge/>
            <w:vAlign w:val="center"/>
          </w:tcPr>
          <w:p w14:paraId="645D4238" w14:textId="77777777" w:rsidR="00E471EB" w:rsidRPr="00D0721B" w:rsidRDefault="00E471EB" w:rsidP="00D0721B">
            <w:pPr>
              <w:contextualSpacing/>
              <w:rPr>
                <w:rFonts w:ascii="Arial" w:hAnsi="Arial" w:cs="Arial"/>
                <w:b/>
                <w:sz w:val="20"/>
              </w:rPr>
            </w:pPr>
          </w:p>
        </w:tc>
      </w:tr>
      <w:tr w:rsidR="00E471EB" w14:paraId="61C2938F" w14:textId="77777777" w:rsidTr="004A5B81">
        <w:trPr>
          <w:trHeight w:val="1531"/>
        </w:trPr>
        <w:tc>
          <w:tcPr>
            <w:tcW w:w="1554" w:type="dxa"/>
            <w:vMerge w:val="restart"/>
            <w:vAlign w:val="center"/>
          </w:tcPr>
          <w:p w14:paraId="0341D794" w14:textId="77777777" w:rsidR="00E471EB" w:rsidRPr="00D0721B" w:rsidRDefault="00E471EB" w:rsidP="004A5B81">
            <w:pPr>
              <w:spacing w:line="360" w:lineRule="auto"/>
              <w:contextualSpacing/>
              <w:rPr>
                <w:rFonts w:ascii="Arial" w:hAnsi="Arial" w:cs="Arial"/>
                <w:b/>
              </w:rPr>
            </w:pPr>
            <w:r w:rsidRPr="00D0721B">
              <w:rPr>
                <w:rFonts w:ascii="Arial" w:hAnsi="Arial" w:cs="Arial"/>
                <w:b/>
              </w:rPr>
              <w:t xml:space="preserve">Feinlernziel </w:t>
            </w:r>
          </w:p>
        </w:tc>
        <w:tc>
          <w:tcPr>
            <w:tcW w:w="4098" w:type="dxa"/>
            <w:vAlign w:val="center"/>
          </w:tcPr>
          <w:p w14:paraId="0FF80310" w14:textId="77777777" w:rsidR="00E471EB" w:rsidRDefault="00E471EB" w:rsidP="00CC76A4">
            <w:pPr>
              <w:contextualSpacing/>
              <w:rPr>
                <w:rFonts w:ascii="Arial" w:hAnsi="Arial" w:cs="Arial"/>
                <w:sz w:val="20"/>
                <w:szCs w:val="20"/>
              </w:rPr>
            </w:pPr>
            <w:r>
              <w:rPr>
                <w:rFonts w:ascii="Arial" w:hAnsi="Arial" w:cs="Arial"/>
                <w:color w:val="00000A"/>
                <w:sz w:val="20"/>
                <w:szCs w:val="20"/>
              </w:rPr>
              <w:t>Die Lernenden können</w:t>
            </w:r>
            <w:r w:rsidRPr="004A0B4F">
              <w:rPr>
                <w:rFonts w:ascii="Arial" w:hAnsi="Arial" w:cs="Arial"/>
                <w:color w:val="00000A"/>
                <w:sz w:val="20"/>
                <w:szCs w:val="20"/>
              </w:rPr>
              <w:t xml:space="preserve"> den Anwendungs</w:t>
            </w:r>
            <w:r>
              <w:rPr>
                <w:rFonts w:ascii="Arial" w:hAnsi="Arial" w:cs="Arial"/>
                <w:color w:val="00000A"/>
                <w:sz w:val="20"/>
                <w:szCs w:val="20"/>
              </w:rPr>
              <w:t>-</w:t>
            </w:r>
            <w:r w:rsidRPr="004A0B4F">
              <w:rPr>
                <w:rFonts w:ascii="Arial" w:hAnsi="Arial" w:cs="Arial"/>
                <w:color w:val="00000A"/>
                <w:sz w:val="20"/>
                <w:szCs w:val="20"/>
              </w:rPr>
              <w:t xml:space="preserve">bereich und die Vorteile des </w:t>
            </w:r>
            <w:proofErr w:type="spellStart"/>
            <w:r w:rsidRPr="004A0B4F">
              <w:rPr>
                <w:rFonts w:ascii="Arial" w:hAnsi="Arial" w:cs="Arial"/>
                <w:color w:val="00000A"/>
                <w:sz w:val="20"/>
                <w:szCs w:val="20"/>
              </w:rPr>
              <w:t>Mahnver</w:t>
            </w:r>
            <w:proofErr w:type="spellEnd"/>
            <w:r>
              <w:rPr>
                <w:rFonts w:ascii="Arial" w:hAnsi="Arial" w:cs="Arial"/>
                <w:color w:val="00000A"/>
                <w:sz w:val="20"/>
                <w:szCs w:val="20"/>
              </w:rPr>
              <w:t>-</w:t>
            </w:r>
            <w:r w:rsidRPr="004A0B4F">
              <w:rPr>
                <w:rFonts w:ascii="Arial" w:hAnsi="Arial" w:cs="Arial"/>
                <w:color w:val="00000A"/>
                <w:sz w:val="20"/>
                <w:szCs w:val="20"/>
              </w:rPr>
              <w:t>fahrens erläutern und vom Zivilprozess abgrenzen,</w:t>
            </w:r>
            <w:r>
              <w:rPr>
                <w:rFonts w:ascii="Arial" w:hAnsi="Arial" w:cs="Arial"/>
                <w:color w:val="00000A"/>
                <w:sz w:val="20"/>
                <w:szCs w:val="20"/>
              </w:rPr>
              <w:t xml:space="preserve"> </w:t>
            </w:r>
            <w:r w:rsidRPr="004A0B4F">
              <w:rPr>
                <w:rFonts w:ascii="Arial" w:hAnsi="Arial" w:cs="Arial"/>
                <w:sz w:val="20"/>
                <w:szCs w:val="20"/>
              </w:rPr>
              <w:t>(Geldforderungsvollstreckung, kein streitiges Verfahren, schnelle Titulierung</w:t>
            </w:r>
            <w:r>
              <w:rPr>
                <w:rFonts w:ascii="Arial" w:hAnsi="Arial" w:cs="Arial"/>
                <w:sz w:val="20"/>
                <w:szCs w:val="20"/>
              </w:rPr>
              <w:t>)</w:t>
            </w:r>
          </w:p>
        </w:tc>
        <w:tc>
          <w:tcPr>
            <w:tcW w:w="1573" w:type="dxa"/>
            <w:vAlign w:val="center"/>
          </w:tcPr>
          <w:p w14:paraId="389A3C6E" w14:textId="77777777" w:rsidR="00E471EB" w:rsidRPr="00D0721B" w:rsidRDefault="00E471EB" w:rsidP="00CC76A4">
            <w:pPr>
              <w:spacing w:line="360" w:lineRule="auto"/>
              <w:contextualSpacing/>
              <w:jc w:val="center"/>
              <w:rPr>
                <w:rFonts w:ascii="Arial" w:hAnsi="Arial" w:cs="Arial"/>
                <w:b/>
                <w:sz w:val="20"/>
              </w:rPr>
            </w:pPr>
            <w:r w:rsidRPr="00D0721B">
              <w:rPr>
                <w:rFonts w:ascii="Arial" w:hAnsi="Arial" w:cs="Arial"/>
                <w:b/>
                <w:sz w:val="20"/>
              </w:rPr>
              <w:t>2</w:t>
            </w:r>
          </w:p>
        </w:tc>
        <w:tc>
          <w:tcPr>
            <w:tcW w:w="1837" w:type="dxa"/>
            <w:vMerge/>
          </w:tcPr>
          <w:p w14:paraId="100D1A9C" w14:textId="77777777" w:rsidR="00E471EB" w:rsidRPr="004C0C4D" w:rsidRDefault="00E471EB" w:rsidP="00CC76A4">
            <w:pPr>
              <w:spacing w:line="360" w:lineRule="auto"/>
              <w:contextualSpacing/>
              <w:jc w:val="center"/>
              <w:rPr>
                <w:rFonts w:ascii="Arial" w:hAnsi="Arial" w:cs="Arial"/>
                <w:sz w:val="20"/>
              </w:rPr>
            </w:pPr>
          </w:p>
        </w:tc>
      </w:tr>
      <w:tr w:rsidR="00E471EB" w14:paraId="2E04128D" w14:textId="77777777" w:rsidTr="00D0721B">
        <w:trPr>
          <w:trHeight w:val="850"/>
        </w:trPr>
        <w:tc>
          <w:tcPr>
            <w:tcW w:w="1554" w:type="dxa"/>
            <w:vMerge/>
          </w:tcPr>
          <w:p w14:paraId="00A3BA55" w14:textId="77777777" w:rsidR="00E471EB" w:rsidRPr="00D0721B" w:rsidRDefault="00E471EB" w:rsidP="00CC76A4">
            <w:pPr>
              <w:spacing w:line="360" w:lineRule="auto"/>
              <w:contextualSpacing/>
              <w:rPr>
                <w:rFonts w:ascii="Arial" w:hAnsi="Arial" w:cs="Arial"/>
                <w:b/>
              </w:rPr>
            </w:pPr>
          </w:p>
        </w:tc>
        <w:tc>
          <w:tcPr>
            <w:tcW w:w="4098" w:type="dxa"/>
            <w:vAlign w:val="center"/>
          </w:tcPr>
          <w:p w14:paraId="242FF924" w14:textId="77777777" w:rsidR="00E471EB" w:rsidRDefault="00E471EB" w:rsidP="00CC76A4">
            <w:pPr>
              <w:contextualSpacing/>
              <w:rPr>
                <w:rFonts w:ascii="Arial" w:hAnsi="Arial" w:cs="Arial"/>
                <w:color w:val="00000A"/>
                <w:sz w:val="20"/>
                <w:szCs w:val="20"/>
              </w:rPr>
            </w:pPr>
            <w:r w:rsidRPr="004A0B4F">
              <w:rPr>
                <w:rFonts w:ascii="Arial" w:hAnsi="Arial" w:cs="Arial"/>
                <w:color w:val="00000A"/>
                <w:sz w:val="20"/>
                <w:szCs w:val="20"/>
              </w:rPr>
              <w:t>die sachlichen und örtlichen Zuständigkeiten des Mahnverfahrens anhand der Vorschriften bestimmen,</w:t>
            </w:r>
          </w:p>
        </w:tc>
        <w:tc>
          <w:tcPr>
            <w:tcW w:w="1573" w:type="dxa"/>
            <w:vAlign w:val="center"/>
          </w:tcPr>
          <w:p w14:paraId="5F759EA3" w14:textId="77777777" w:rsidR="00E471EB" w:rsidRPr="00D0721B" w:rsidRDefault="00E471EB" w:rsidP="00CC76A4">
            <w:pPr>
              <w:spacing w:line="360" w:lineRule="auto"/>
              <w:contextualSpacing/>
              <w:jc w:val="center"/>
              <w:rPr>
                <w:rFonts w:ascii="Arial" w:hAnsi="Arial" w:cs="Arial"/>
                <w:b/>
                <w:sz w:val="20"/>
              </w:rPr>
            </w:pPr>
            <w:r>
              <w:rPr>
                <w:rFonts w:ascii="Arial" w:hAnsi="Arial" w:cs="Arial"/>
                <w:b/>
                <w:sz w:val="20"/>
              </w:rPr>
              <w:t>3</w:t>
            </w:r>
          </w:p>
        </w:tc>
        <w:tc>
          <w:tcPr>
            <w:tcW w:w="1837" w:type="dxa"/>
            <w:vMerge/>
          </w:tcPr>
          <w:p w14:paraId="3E53C046" w14:textId="77777777" w:rsidR="00E471EB" w:rsidRPr="004C0C4D" w:rsidRDefault="00E471EB" w:rsidP="00CC76A4">
            <w:pPr>
              <w:spacing w:line="360" w:lineRule="auto"/>
              <w:contextualSpacing/>
              <w:jc w:val="center"/>
              <w:rPr>
                <w:rFonts w:ascii="Arial" w:hAnsi="Arial" w:cs="Arial"/>
                <w:sz w:val="20"/>
              </w:rPr>
            </w:pPr>
          </w:p>
        </w:tc>
      </w:tr>
      <w:tr w:rsidR="00E471EB" w14:paraId="5984888F" w14:textId="77777777" w:rsidTr="00D0721B">
        <w:trPr>
          <w:trHeight w:val="1361"/>
        </w:trPr>
        <w:tc>
          <w:tcPr>
            <w:tcW w:w="1554" w:type="dxa"/>
            <w:vMerge/>
          </w:tcPr>
          <w:p w14:paraId="6D486BE2" w14:textId="77777777" w:rsidR="00E471EB" w:rsidRPr="00D0721B" w:rsidRDefault="00E471EB" w:rsidP="00CC76A4">
            <w:pPr>
              <w:spacing w:line="360" w:lineRule="auto"/>
              <w:contextualSpacing/>
              <w:rPr>
                <w:rFonts w:ascii="Arial" w:hAnsi="Arial" w:cs="Arial"/>
                <w:b/>
              </w:rPr>
            </w:pPr>
          </w:p>
        </w:tc>
        <w:tc>
          <w:tcPr>
            <w:tcW w:w="4098" w:type="dxa"/>
            <w:vAlign w:val="center"/>
          </w:tcPr>
          <w:p w14:paraId="0E5FB3F1" w14:textId="77777777" w:rsidR="00E471EB" w:rsidRDefault="00E471EB" w:rsidP="00CC76A4">
            <w:pPr>
              <w:contextualSpacing/>
              <w:rPr>
                <w:rFonts w:ascii="Arial" w:hAnsi="Arial" w:cs="Arial"/>
                <w:color w:val="00000A"/>
                <w:sz w:val="20"/>
                <w:szCs w:val="20"/>
              </w:rPr>
            </w:pPr>
            <w:r w:rsidRPr="004A0B4F">
              <w:rPr>
                <w:rFonts w:ascii="Arial" w:hAnsi="Arial" w:cs="Arial"/>
                <w:color w:val="00000A"/>
                <w:sz w:val="20"/>
                <w:szCs w:val="20"/>
              </w:rPr>
              <w:t>und den Ablauf des Mahnverfahrens anhand der Vorschriften erläutern.</w:t>
            </w:r>
            <w:r w:rsidRPr="004A0B4F">
              <w:rPr>
                <w:rFonts w:ascii="Arial" w:hAnsi="Arial" w:cs="Arial"/>
                <w:color w:val="00000A"/>
                <w:sz w:val="20"/>
                <w:szCs w:val="20"/>
              </w:rPr>
              <w:br/>
              <w:t>(Antrag, Mahnbescheid, Vollstreckungs</w:t>
            </w:r>
            <w:r>
              <w:rPr>
                <w:rFonts w:ascii="Arial" w:hAnsi="Arial" w:cs="Arial"/>
                <w:color w:val="00000A"/>
                <w:sz w:val="20"/>
                <w:szCs w:val="20"/>
              </w:rPr>
              <w:t>-</w:t>
            </w:r>
            <w:r w:rsidRPr="004A0B4F">
              <w:rPr>
                <w:rFonts w:ascii="Arial" w:hAnsi="Arial" w:cs="Arial"/>
                <w:color w:val="00000A"/>
                <w:sz w:val="20"/>
                <w:szCs w:val="20"/>
              </w:rPr>
              <w:t>bescheid, Rechtsbehelfe, Rechtkraft oder Abgabe an das Prozessgericht)</w:t>
            </w:r>
            <w:r>
              <w:rPr>
                <w:rFonts w:ascii="Arial" w:hAnsi="Arial" w:cs="Arial"/>
                <w:color w:val="00000A"/>
                <w:sz w:val="20"/>
                <w:szCs w:val="20"/>
              </w:rPr>
              <w:t>.</w:t>
            </w:r>
          </w:p>
        </w:tc>
        <w:tc>
          <w:tcPr>
            <w:tcW w:w="1573" w:type="dxa"/>
            <w:vAlign w:val="center"/>
          </w:tcPr>
          <w:p w14:paraId="0886DB54" w14:textId="77777777" w:rsidR="00E471EB" w:rsidRPr="00D0721B" w:rsidRDefault="00E471EB" w:rsidP="00CC76A4">
            <w:pPr>
              <w:spacing w:line="360" w:lineRule="auto"/>
              <w:contextualSpacing/>
              <w:jc w:val="center"/>
              <w:rPr>
                <w:rFonts w:ascii="Arial" w:hAnsi="Arial" w:cs="Arial"/>
                <w:b/>
                <w:sz w:val="20"/>
              </w:rPr>
            </w:pPr>
            <w:r>
              <w:rPr>
                <w:rFonts w:ascii="Arial" w:hAnsi="Arial" w:cs="Arial"/>
                <w:b/>
                <w:sz w:val="20"/>
              </w:rPr>
              <w:t>2</w:t>
            </w:r>
          </w:p>
        </w:tc>
        <w:tc>
          <w:tcPr>
            <w:tcW w:w="1837" w:type="dxa"/>
            <w:vMerge/>
          </w:tcPr>
          <w:p w14:paraId="3898D086" w14:textId="77777777" w:rsidR="00E471EB" w:rsidRPr="004C0C4D" w:rsidRDefault="00E471EB" w:rsidP="00CC76A4">
            <w:pPr>
              <w:spacing w:line="360" w:lineRule="auto"/>
              <w:contextualSpacing/>
              <w:jc w:val="center"/>
              <w:rPr>
                <w:rFonts w:ascii="Arial" w:hAnsi="Arial" w:cs="Arial"/>
                <w:sz w:val="20"/>
              </w:rPr>
            </w:pPr>
          </w:p>
        </w:tc>
      </w:tr>
      <w:tr w:rsidR="00E471EB" w14:paraId="32DBC799" w14:textId="77777777" w:rsidTr="00D0721B">
        <w:trPr>
          <w:trHeight w:val="1134"/>
        </w:trPr>
        <w:tc>
          <w:tcPr>
            <w:tcW w:w="1554" w:type="dxa"/>
            <w:vMerge/>
          </w:tcPr>
          <w:p w14:paraId="4C77B4A8" w14:textId="77777777" w:rsidR="00E471EB" w:rsidRPr="00D0721B" w:rsidRDefault="00E471EB" w:rsidP="00CC76A4">
            <w:pPr>
              <w:spacing w:line="360" w:lineRule="auto"/>
              <w:contextualSpacing/>
              <w:rPr>
                <w:rFonts w:ascii="Arial" w:hAnsi="Arial" w:cs="Arial"/>
                <w:b/>
              </w:rPr>
            </w:pPr>
          </w:p>
        </w:tc>
        <w:tc>
          <w:tcPr>
            <w:tcW w:w="4098" w:type="dxa"/>
            <w:vAlign w:val="center"/>
          </w:tcPr>
          <w:p w14:paraId="275A81A6" w14:textId="77777777" w:rsidR="00E471EB" w:rsidRPr="004A0B4F" w:rsidRDefault="00E471EB" w:rsidP="00CC76A4">
            <w:pPr>
              <w:contextualSpacing/>
              <w:rPr>
                <w:rFonts w:ascii="Arial" w:hAnsi="Arial" w:cs="Arial"/>
                <w:color w:val="00000A"/>
                <w:sz w:val="20"/>
                <w:szCs w:val="20"/>
              </w:rPr>
            </w:pPr>
            <w:r w:rsidRPr="004A0B4F">
              <w:rPr>
                <w:rFonts w:ascii="Arial" w:hAnsi="Arial" w:cs="Arial"/>
                <w:color w:val="00000A"/>
                <w:sz w:val="20"/>
                <w:szCs w:val="20"/>
              </w:rPr>
              <w:t>Sie wissen, dass Kosten erhoben werden,</w:t>
            </w:r>
            <w:r w:rsidRPr="004A0B4F">
              <w:rPr>
                <w:rFonts w:ascii="Arial" w:hAnsi="Arial" w:cs="Arial"/>
                <w:color w:val="00000A"/>
                <w:sz w:val="20"/>
                <w:szCs w:val="20"/>
              </w:rPr>
              <w:br/>
              <w:t>(Zeitpunkte, Höhe der Gebührensätze, Abgabe an Pr</w:t>
            </w:r>
            <w:r>
              <w:rPr>
                <w:rFonts w:ascii="Arial" w:hAnsi="Arial" w:cs="Arial"/>
                <w:color w:val="00000A"/>
                <w:sz w:val="20"/>
                <w:szCs w:val="20"/>
              </w:rPr>
              <w:t>ozessgericht erst nach erfolgter</w:t>
            </w:r>
            <w:r w:rsidRPr="004A0B4F">
              <w:rPr>
                <w:rFonts w:ascii="Arial" w:hAnsi="Arial" w:cs="Arial"/>
                <w:color w:val="00000A"/>
                <w:sz w:val="20"/>
                <w:szCs w:val="20"/>
              </w:rPr>
              <w:t xml:space="preserve"> Kostenzahlung)</w:t>
            </w:r>
            <w:r>
              <w:rPr>
                <w:rFonts w:ascii="Arial" w:hAnsi="Arial" w:cs="Arial"/>
                <w:color w:val="00000A"/>
                <w:sz w:val="20"/>
                <w:szCs w:val="20"/>
              </w:rPr>
              <w:t>,</w:t>
            </w:r>
          </w:p>
        </w:tc>
        <w:tc>
          <w:tcPr>
            <w:tcW w:w="1573" w:type="dxa"/>
            <w:vAlign w:val="center"/>
          </w:tcPr>
          <w:p w14:paraId="562C975E" w14:textId="77777777" w:rsidR="00E471EB" w:rsidRDefault="00E471EB" w:rsidP="00CC76A4">
            <w:pPr>
              <w:spacing w:line="360" w:lineRule="auto"/>
              <w:contextualSpacing/>
              <w:jc w:val="center"/>
              <w:rPr>
                <w:rFonts w:ascii="Arial" w:hAnsi="Arial" w:cs="Arial"/>
                <w:b/>
                <w:sz w:val="20"/>
              </w:rPr>
            </w:pPr>
            <w:r>
              <w:rPr>
                <w:rFonts w:ascii="Arial" w:hAnsi="Arial" w:cs="Arial"/>
                <w:b/>
                <w:sz w:val="20"/>
              </w:rPr>
              <w:t>2</w:t>
            </w:r>
          </w:p>
        </w:tc>
        <w:tc>
          <w:tcPr>
            <w:tcW w:w="1837" w:type="dxa"/>
            <w:vMerge/>
          </w:tcPr>
          <w:p w14:paraId="07B7D7BB" w14:textId="77777777" w:rsidR="00E471EB" w:rsidRPr="004C0C4D" w:rsidRDefault="00E471EB" w:rsidP="00CC76A4">
            <w:pPr>
              <w:spacing w:line="360" w:lineRule="auto"/>
              <w:contextualSpacing/>
              <w:jc w:val="center"/>
              <w:rPr>
                <w:rFonts w:ascii="Arial" w:hAnsi="Arial" w:cs="Arial"/>
                <w:sz w:val="20"/>
              </w:rPr>
            </w:pPr>
          </w:p>
        </w:tc>
      </w:tr>
      <w:tr w:rsidR="00E471EB" w14:paraId="0EEEE516" w14:textId="77777777" w:rsidTr="00D0721B">
        <w:trPr>
          <w:trHeight w:val="1361"/>
        </w:trPr>
        <w:tc>
          <w:tcPr>
            <w:tcW w:w="1554" w:type="dxa"/>
            <w:vMerge/>
          </w:tcPr>
          <w:p w14:paraId="348507EF" w14:textId="77777777" w:rsidR="00E471EB" w:rsidRPr="00D0721B" w:rsidRDefault="00E471EB" w:rsidP="00CC76A4">
            <w:pPr>
              <w:spacing w:line="360" w:lineRule="auto"/>
              <w:contextualSpacing/>
              <w:rPr>
                <w:rFonts w:ascii="Arial" w:hAnsi="Arial" w:cs="Arial"/>
                <w:b/>
              </w:rPr>
            </w:pPr>
          </w:p>
        </w:tc>
        <w:tc>
          <w:tcPr>
            <w:tcW w:w="4098" w:type="dxa"/>
            <w:vAlign w:val="center"/>
          </w:tcPr>
          <w:p w14:paraId="6E8E1D02" w14:textId="77777777" w:rsidR="00E471EB" w:rsidRPr="004A0B4F" w:rsidRDefault="00E471EB" w:rsidP="00D0721B">
            <w:pPr>
              <w:contextualSpacing/>
              <w:rPr>
                <w:rFonts w:ascii="Arial" w:hAnsi="Arial" w:cs="Arial"/>
                <w:color w:val="00000A"/>
                <w:sz w:val="20"/>
                <w:szCs w:val="20"/>
              </w:rPr>
            </w:pPr>
            <w:r w:rsidRPr="004A0B4F">
              <w:rPr>
                <w:rFonts w:ascii="Arial" w:hAnsi="Arial" w:cs="Arial"/>
                <w:color w:val="00000A"/>
                <w:sz w:val="20"/>
                <w:szCs w:val="20"/>
              </w:rPr>
              <w:t>dass der Vollstreckungsbescheid ein vollstreckbarer Titel ist</w:t>
            </w:r>
            <w:r>
              <w:rPr>
                <w:rFonts w:ascii="Arial" w:hAnsi="Arial" w:cs="Arial"/>
                <w:color w:val="00000A"/>
                <w:sz w:val="20"/>
                <w:szCs w:val="20"/>
              </w:rPr>
              <w:t xml:space="preserve"> </w:t>
            </w:r>
            <w:r w:rsidRPr="004A0B4F">
              <w:rPr>
                <w:rFonts w:ascii="Arial" w:hAnsi="Arial" w:cs="Arial"/>
                <w:color w:val="00000A"/>
                <w:sz w:val="20"/>
                <w:szCs w:val="20"/>
              </w:rPr>
              <w:t>(notwendiger Inhalt des Vollstreckungsbescheides als vollstreckbarer Titel, Zustellung, vollstreckbare Ausfertigung)</w:t>
            </w:r>
          </w:p>
        </w:tc>
        <w:tc>
          <w:tcPr>
            <w:tcW w:w="1573" w:type="dxa"/>
            <w:vAlign w:val="center"/>
          </w:tcPr>
          <w:p w14:paraId="5CFBD6FA" w14:textId="77777777" w:rsidR="00E471EB" w:rsidRDefault="00E471EB" w:rsidP="00CC76A4">
            <w:pPr>
              <w:spacing w:line="360" w:lineRule="auto"/>
              <w:contextualSpacing/>
              <w:jc w:val="center"/>
              <w:rPr>
                <w:rFonts w:ascii="Arial" w:hAnsi="Arial" w:cs="Arial"/>
                <w:b/>
                <w:sz w:val="20"/>
              </w:rPr>
            </w:pPr>
            <w:r>
              <w:rPr>
                <w:rFonts w:ascii="Arial" w:hAnsi="Arial" w:cs="Arial"/>
                <w:b/>
                <w:sz w:val="20"/>
              </w:rPr>
              <w:t>1</w:t>
            </w:r>
          </w:p>
        </w:tc>
        <w:tc>
          <w:tcPr>
            <w:tcW w:w="1837" w:type="dxa"/>
            <w:vMerge/>
          </w:tcPr>
          <w:p w14:paraId="44731B66" w14:textId="77777777" w:rsidR="00E471EB" w:rsidRPr="004C0C4D" w:rsidRDefault="00E471EB" w:rsidP="00CC76A4">
            <w:pPr>
              <w:spacing w:line="360" w:lineRule="auto"/>
              <w:contextualSpacing/>
              <w:jc w:val="center"/>
              <w:rPr>
                <w:rFonts w:ascii="Arial" w:hAnsi="Arial" w:cs="Arial"/>
                <w:sz w:val="20"/>
              </w:rPr>
            </w:pPr>
          </w:p>
        </w:tc>
      </w:tr>
      <w:tr w:rsidR="00E471EB" w14:paraId="391A34CA" w14:textId="77777777" w:rsidTr="004A5B81">
        <w:trPr>
          <w:trHeight w:val="624"/>
        </w:trPr>
        <w:tc>
          <w:tcPr>
            <w:tcW w:w="1554" w:type="dxa"/>
            <w:vMerge/>
          </w:tcPr>
          <w:p w14:paraId="7DD725F9" w14:textId="77777777" w:rsidR="00E471EB" w:rsidRPr="00D0721B" w:rsidRDefault="00E471EB" w:rsidP="00CC76A4">
            <w:pPr>
              <w:spacing w:line="360" w:lineRule="auto"/>
              <w:contextualSpacing/>
              <w:rPr>
                <w:rFonts w:ascii="Arial" w:hAnsi="Arial" w:cs="Arial"/>
                <w:b/>
              </w:rPr>
            </w:pPr>
          </w:p>
        </w:tc>
        <w:tc>
          <w:tcPr>
            <w:tcW w:w="4098" w:type="dxa"/>
            <w:vAlign w:val="center"/>
          </w:tcPr>
          <w:p w14:paraId="41D8CF5F" w14:textId="77777777" w:rsidR="00E471EB" w:rsidRPr="004A0B4F" w:rsidRDefault="00E471EB" w:rsidP="00CC76A4">
            <w:pPr>
              <w:contextualSpacing/>
              <w:rPr>
                <w:rFonts w:ascii="Arial" w:hAnsi="Arial" w:cs="Arial"/>
                <w:color w:val="00000A"/>
                <w:sz w:val="20"/>
                <w:szCs w:val="20"/>
              </w:rPr>
            </w:pPr>
            <w:r>
              <w:rPr>
                <w:rFonts w:ascii="Arial" w:hAnsi="Arial" w:cs="Arial"/>
                <w:color w:val="00000A"/>
                <w:sz w:val="20"/>
                <w:szCs w:val="20"/>
              </w:rPr>
              <w:t xml:space="preserve">und können </w:t>
            </w:r>
            <w:r w:rsidRPr="004A0B4F">
              <w:rPr>
                <w:rFonts w:ascii="Arial" w:hAnsi="Arial" w:cs="Arial"/>
                <w:color w:val="00000A"/>
                <w:sz w:val="20"/>
                <w:szCs w:val="20"/>
              </w:rPr>
              <w:t>den Übergang vom Mahn- in das Erkenntnisverfahren beschreiben.</w:t>
            </w:r>
          </w:p>
        </w:tc>
        <w:tc>
          <w:tcPr>
            <w:tcW w:w="1573" w:type="dxa"/>
            <w:vAlign w:val="center"/>
          </w:tcPr>
          <w:p w14:paraId="35984A8D" w14:textId="77777777" w:rsidR="00E471EB" w:rsidRDefault="00E471EB" w:rsidP="00CC76A4">
            <w:pPr>
              <w:spacing w:line="360" w:lineRule="auto"/>
              <w:contextualSpacing/>
              <w:jc w:val="center"/>
              <w:rPr>
                <w:rFonts w:ascii="Arial" w:hAnsi="Arial" w:cs="Arial"/>
                <w:b/>
                <w:sz w:val="20"/>
              </w:rPr>
            </w:pPr>
            <w:r>
              <w:rPr>
                <w:rFonts w:ascii="Arial" w:hAnsi="Arial" w:cs="Arial"/>
                <w:b/>
                <w:sz w:val="20"/>
              </w:rPr>
              <w:t>2</w:t>
            </w:r>
          </w:p>
        </w:tc>
        <w:tc>
          <w:tcPr>
            <w:tcW w:w="1837" w:type="dxa"/>
            <w:vMerge/>
          </w:tcPr>
          <w:p w14:paraId="2E70D14D" w14:textId="77777777" w:rsidR="00E471EB" w:rsidRPr="004C0C4D" w:rsidRDefault="00E471EB" w:rsidP="00CC76A4">
            <w:pPr>
              <w:spacing w:line="360" w:lineRule="auto"/>
              <w:contextualSpacing/>
              <w:jc w:val="center"/>
              <w:rPr>
                <w:rFonts w:ascii="Arial" w:hAnsi="Arial" w:cs="Arial"/>
                <w:sz w:val="20"/>
              </w:rPr>
            </w:pPr>
          </w:p>
        </w:tc>
      </w:tr>
      <w:tr w:rsidR="00E471EB" w14:paraId="060BC690" w14:textId="77777777" w:rsidTr="004A5B81">
        <w:trPr>
          <w:trHeight w:val="2041"/>
        </w:trPr>
        <w:tc>
          <w:tcPr>
            <w:tcW w:w="1554" w:type="dxa"/>
            <w:vMerge/>
          </w:tcPr>
          <w:p w14:paraId="3D67FD9A" w14:textId="77777777" w:rsidR="00E471EB" w:rsidRDefault="00E471EB" w:rsidP="00CC76A4">
            <w:pPr>
              <w:spacing w:line="360" w:lineRule="auto"/>
              <w:contextualSpacing/>
              <w:rPr>
                <w:rFonts w:ascii="Arial" w:hAnsi="Arial" w:cs="Arial"/>
              </w:rPr>
            </w:pPr>
          </w:p>
        </w:tc>
        <w:tc>
          <w:tcPr>
            <w:tcW w:w="4098" w:type="dxa"/>
            <w:vAlign w:val="center"/>
          </w:tcPr>
          <w:p w14:paraId="5978DD14" w14:textId="77777777" w:rsidR="00E471EB" w:rsidRDefault="00E471EB" w:rsidP="00CC76A4">
            <w:pPr>
              <w:contextualSpacing/>
              <w:rPr>
                <w:rFonts w:ascii="Arial" w:hAnsi="Arial" w:cs="Arial"/>
                <w:sz w:val="20"/>
                <w:szCs w:val="20"/>
              </w:rPr>
            </w:pPr>
            <w:r w:rsidRPr="004A5B81">
              <w:rPr>
                <w:rStyle w:val="SchwacheHervorhebung1"/>
                <w:rFonts w:ascii="Arial" w:hAnsi="Arial" w:cs="Arial"/>
                <w:i w:val="0"/>
                <w:color w:val="00000A"/>
                <w:sz w:val="20"/>
                <w:szCs w:val="20"/>
              </w:rPr>
              <w:t>Die Lernenden wissen, dass das Mahn</w:t>
            </w:r>
            <w:r>
              <w:rPr>
                <w:rStyle w:val="SchwacheHervorhebung1"/>
                <w:rFonts w:ascii="Arial" w:hAnsi="Arial" w:cs="Arial"/>
                <w:b/>
                <w:i w:val="0"/>
                <w:color w:val="00000A"/>
                <w:sz w:val="20"/>
                <w:szCs w:val="20"/>
              </w:rPr>
              <w:t>-</w:t>
            </w:r>
            <w:r w:rsidRPr="004A5B81">
              <w:rPr>
                <w:rStyle w:val="SchwacheHervorhebung1"/>
                <w:rFonts w:ascii="Arial" w:hAnsi="Arial" w:cs="Arial"/>
                <w:i w:val="0"/>
                <w:color w:val="00000A"/>
                <w:sz w:val="20"/>
                <w:szCs w:val="20"/>
              </w:rPr>
              <w:t>verfahren grundsätzlich ein elektronisches Verfahren mit Besonderheiten in der Aktenführung und –</w:t>
            </w:r>
            <w:proofErr w:type="spellStart"/>
            <w:r w:rsidRPr="004A5B81">
              <w:rPr>
                <w:rStyle w:val="SchwacheHervorhebung1"/>
                <w:rFonts w:ascii="Arial" w:hAnsi="Arial" w:cs="Arial"/>
                <w:i w:val="0"/>
                <w:color w:val="00000A"/>
                <w:sz w:val="20"/>
                <w:szCs w:val="20"/>
              </w:rPr>
              <w:t>behandlung</w:t>
            </w:r>
            <w:proofErr w:type="spellEnd"/>
            <w:r w:rsidRPr="004A5B81">
              <w:rPr>
                <w:rStyle w:val="SchwacheHervorhebung1"/>
                <w:rFonts w:ascii="Arial" w:hAnsi="Arial" w:cs="Arial"/>
                <w:i w:val="0"/>
                <w:color w:val="00000A"/>
                <w:sz w:val="20"/>
                <w:szCs w:val="20"/>
              </w:rPr>
              <w:t xml:space="preserve"> ist. (Aktenzeichenbildung, nicht zu monierende Verfahren ohne Rechtsbehelfe verlaufen vollautomatisch, Behandlung der verbleibenden Schriftsätze u. Verfügungen)</w:t>
            </w:r>
          </w:p>
        </w:tc>
        <w:tc>
          <w:tcPr>
            <w:tcW w:w="1573" w:type="dxa"/>
            <w:vAlign w:val="center"/>
          </w:tcPr>
          <w:p w14:paraId="0CC623D5" w14:textId="77777777" w:rsidR="00E471EB" w:rsidRPr="004A5B81" w:rsidRDefault="00E471EB" w:rsidP="00CC76A4">
            <w:pPr>
              <w:spacing w:line="360" w:lineRule="auto"/>
              <w:contextualSpacing/>
              <w:jc w:val="center"/>
              <w:rPr>
                <w:rFonts w:ascii="Arial" w:hAnsi="Arial" w:cs="Arial"/>
                <w:b/>
                <w:sz w:val="20"/>
              </w:rPr>
            </w:pPr>
            <w:r w:rsidRPr="004A5B81">
              <w:rPr>
                <w:rFonts w:ascii="Arial" w:hAnsi="Arial" w:cs="Arial"/>
                <w:b/>
                <w:sz w:val="20"/>
              </w:rPr>
              <w:t>1</w:t>
            </w:r>
          </w:p>
        </w:tc>
        <w:tc>
          <w:tcPr>
            <w:tcW w:w="1837" w:type="dxa"/>
            <w:vMerge/>
          </w:tcPr>
          <w:p w14:paraId="28595482" w14:textId="77777777" w:rsidR="00E471EB" w:rsidRPr="004C0C4D" w:rsidRDefault="00E471EB" w:rsidP="00CC76A4">
            <w:pPr>
              <w:spacing w:line="360" w:lineRule="auto"/>
              <w:contextualSpacing/>
              <w:jc w:val="center"/>
              <w:rPr>
                <w:rFonts w:ascii="Arial" w:hAnsi="Arial" w:cs="Arial"/>
                <w:sz w:val="20"/>
              </w:rPr>
            </w:pPr>
          </w:p>
        </w:tc>
      </w:tr>
      <w:tr w:rsidR="00E471EB" w14:paraId="31C69070" w14:textId="77777777" w:rsidTr="002E390D">
        <w:trPr>
          <w:trHeight w:val="567"/>
        </w:trPr>
        <w:tc>
          <w:tcPr>
            <w:tcW w:w="1554" w:type="dxa"/>
            <w:vAlign w:val="center"/>
          </w:tcPr>
          <w:p w14:paraId="0CCD32CB" w14:textId="77777777" w:rsidR="00E471EB" w:rsidRPr="00DA5CB4" w:rsidRDefault="00E471EB" w:rsidP="00DA5CB4">
            <w:pPr>
              <w:contextualSpacing/>
              <w:rPr>
                <w:rFonts w:ascii="Arial" w:hAnsi="Arial" w:cs="Arial"/>
                <w:b/>
              </w:rPr>
            </w:pPr>
            <w:r w:rsidRPr="00DA5CB4">
              <w:rPr>
                <w:rFonts w:ascii="Arial" w:hAnsi="Arial" w:cs="Arial"/>
                <w:b/>
              </w:rPr>
              <w:t>Groblernziel</w:t>
            </w:r>
          </w:p>
        </w:tc>
        <w:tc>
          <w:tcPr>
            <w:tcW w:w="5671" w:type="dxa"/>
            <w:gridSpan w:val="2"/>
            <w:vAlign w:val="center"/>
          </w:tcPr>
          <w:p w14:paraId="37225D3B" w14:textId="77777777" w:rsidR="00E471EB" w:rsidRPr="00DA5CB4" w:rsidRDefault="00E471EB" w:rsidP="00DA5CB4">
            <w:pPr>
              <w:contextualSpacing/>
              <w:rPr>
                <w:rFonts w:ascii="Arial" w:hAnsi="Arial" w:cs="Arial"/>
                <w:b/>
                <w:sz w:val="20"/>
              </w:rPr>
            </w:pPr>
            <w:r w:rsidRPr="00DA5CB4">
              <w:rPr>
                <w:rFonts w:ascii="Arial" w:hAnsi="Arial" w:cs="Arial"/>
                <w:b/>
                <w:sz w:val="20"/>
                <w:szCs w:val="20"/>
              </w:rPr>
              <w:t xml:space="preserve">3. Geschäftliche Behandlung einer Klageschrift </w:t>
            </w:r>
          </w:p>
        </w:tc>
        <w:tc>
          <w:tcPr>
            <w:tcW w:w="1837" w:type="dxa"/>
            <w:vMerge w:val="restart"/>
            <w:vAlign w:val="center"/>
          </w:tcPr>
          <w:p w14:paraId="3C5F5ED9" w14:textId="77777777" w:rsidR="00E471EB" w:rsidRPr="00E471EB" w:rsidRDefault="003D3824" w:rsidP="00E471EB">
            <w:pPr>
              <w:contextualSpacing/>
              <w:jc w:val="center"/>
              <w:rPr>
                <w:rFonts w:ascii="Arial" w:hAnsi="Arial" w:cs="Arial"/>
                <w:b/>
                <w:sz w:val="20"/>
              </w:rPr>
            </w:pPr>
            <w:r>
              <w:rPr>
                <w:rFonts w:ascii="Arial" w:hAnsi="Arial" w:cs="Arial"/>
                <w:b/>
                <w:sz w:val="20"/>
              </w:rPr>
              <w:t>1</w:t>
            </w:r>
          </w:p>
        </w:tc>
      </w:tr>
      <w:tr w:rsidR="00E471EB" w14:paraId="3EEBE821" w14:textId="77777777" w:rsidTr="002E390D">
        <w:trPr>
          <w:trHeight w:val="567"/>
        </w:trPr>
        <w:tc>
          <w:tcPr>
            <w:tcW w:w="1554" w:type="dxa"/>
            <w:vAlign w:val="center"/>
          </w:tcPr>
          <w:p w14:paraId="299FD7DB" w14:textId="77777777" w:rsidR="00E471EB" w:rsidRDefault="00E471EB" w:rsidP="00DA5CB4">
            <w:pPr>
              <w:contextualSpacing/>
              <w:rPr>
                <w:rFonts w:ascii="Arial" w:hAnsi="Arial" w:cs="Arial"/>
              </w:rPr>
            </w:pPr>
            <w:r w:rsidRPr="00D0721B">
              <w:rPr>
                <w:rFonts w:ascii="Arial" w:hAnsi="Arial" w:cs="Arial"/>
                <w:b/>
              </w:rPr>
              <w:t>Richtlernziel</w:t>
            </w:r>
          </w:p>
        </w:tc>
        <w:tc>
          <w:tcPr>
            <w:tcW w:w="5671" w:type="dxa"/>
            <w:gridSpan w:val="2"/>
            <w:vAlign w:val="center"/>
          </w:tcPr>
          <w:p w14:paraId="7428A4C1" w14:textId="77777777" w:rsidR="00E471EB" w:rsidRPr="00DA5CB4" w:rsidRDefault="00E471EB" w:rsidP="00DA5CB4">
            <w:pPr>
              <w:contextualSpacing/>
              <w:rPr>
                <w:rFonts w:ascii="Arial" w:hAnsi="Arial" w:cs="Arial"/>
                <w:b/>
                <w:sz w:val="20"/>
              </w:rPr>
            </w:pPr>
            <w:r w:rsidRPr="00DA5CB4">
              <w:rPr>
                <w:rFonts w:ascii="Arial" w:hAnsi="Arial" w:cs="Arial"/>
                <w:b/>
                <w:sz w:val="20"/>
                <w:szCs w:val="20"/>
              </w:rPr>
              <w:t xml:space="preserve">Präsentation einer Klageschrift </w:t>
            </w:r>
          </w:p>
        </w:tc>
        <w:tc>
          <w:tcPr>
            <w:tcW w:w="1837" w:type="dxa"/>
            <w:vMerge/>
            <w:vAlign w:val="center"/>
          </w:tcPr>
          <w:p w14:paraId="564562CB" w14:textId="77777777" w:rsidR="00E471EB" w:rsidRPr="004C0C4D" w:rsidRDefault="00E471EB" w:rsidP="00DA5CB4">
            <w:pPr>
              <w:contextualSpacing/>
              <w:rPr>
                <w:rFonts w:ascii="Arial" w:hAnsi="Arial" w:cs="Arial"/>
                <w:sz w:val="20"/>
              </w:rPr>
            </w:pPr>
          </w:p>
        </w:tc>
      </w:tr>
      <w:tr w:rsidR="00E471EB" w14:paraId="0FB0501A" w14:textId="77777777" w:rsidTr="006E1B27">
        <w:trPr>
          <w:trHeight w:val="1077"/>
        </w:trPr>
        <w:tc>
          <w:tcPr>
            <w:tcW w:w="1554" w:type="dxa"/>
            <w:vAlign w:val="center"/>
          </w:tcPr>
          <w:p w14:paraId="7B35006B" w14:textId="77777777" w:rsidR="00E471EB" w:rsidRPr="006E1B27" w:rsidRDefault="00E471EB" w:rsidP="00DA5CB4">
            <w:pPr>
              <w:contextualSpacing/>
              <w:rPr>
                <w:rFonts w:ascii="Arial" w:hAnsi="Arial" w:cs="Arial"/>
                <w:b/>
              </w:rPr>
            </w:pPr>
            <w:r w:rsidRPr="006E1B27">
              <w:rPr>
                <w:rFonts w:ascii="Arial" w:hAnsi="Arial" w:cs="Arial"/>
                <w:b/>
              </w:rPr>
              <w:t>Feinlernziele</w:t>
            </w:r>
          </w:p>
        </w:tc>
        <w:tc>
          <w:tcPr>
            <w:tcW w:w="4098" w:type="dxa"/>
            <w:vAlign w:val="center"/>
          </w:tcPr>
          <w:p w14:paraId="3B5DFF2F" w14:textId="77777777" w:rsidR="00E471EB" w:rsidRDefault="00E471EB" w:rsidP="00DA5CB4">
            <w:pPr>
              <w:contextualSpacing/>
              <w:rPr>
                <w:rFonts w:ascii="Arial" w:hAnsi="Arial" w:cs="Arial"/>
                <w:sz w:val="20"/>
                <w:szCs w:val="20"/>
              </w:rPr>
            </w:pPr>
            <w:r w:rsidRPr="006E1B27">
              <w:rPr>
                <w:rStyle w:val="SchwacheHervorhebung1"/>
                <w:rFonts w:ascii="Arial" w:hAnsi="Arial" w:cs="Arial"/>
                <w:i w:val="0"/>
                <w:color w:val="00000A"/>
                <w:sz w:val="20"/>
                <w:szCs w:val="20"/>
              </w:rPr>
              <w:t>Die Lernenden kennen die unterschied</w:t>
            </w:r>
            <w:r>
              <w:rPr>
                <w:rStyle w:val="SchwacheHervorhebung1"/>
                <w:rFonts w:ascii="Arial" w:hAnsi="Arial" w:cs="Arial"/>
                <w:i w:val="0"/>
                <w:color w:val="00000A"/>
                <w:sz w:val="20"/>
                <w:szCs w:val="20"/>
              </w:rPr>
              <w:t>-</w:t>
            </w:r>
            <w:proofErr w:type="spellStart"/>
            <w:r w:rsidRPr="006E1B27">
              <w:rPr>
                <w:rStyle w:val="SchwacheHervorhebung1"/>
                <w:rFonts w:ascii="Arial" w:hAnsi="Arial" w:cs="Arial"/>
                <w:i w:val="0"/>
                <w:color w:val="00000A"/>
                <w:sz w:val="20"/>
                <w:szCs w:val="20"/>
              </w:rPr>
              <w:t>lichen</w:t>
            </w:r>
            <w:proofErr w:type="spellEnd"/>
            <w:r w:rsidRPr="006E1B27">
              <w:rPr>
                <w:rStyle w:val="SchwacheHervorhebung1"/>
                <w:rFonts w:ascii="Arial" w:hAnsi="Arial" w:cs="Arial"/>
                <w:i w:val="0"/>
                <w:color w:val="00000A"/>
                <w:sz w:val="20"/>
                <w:szCs w:val="20"/>
              </w:rPr>
              <w:t xml:space="preserve"> Präsentationsarten.</w:t>
            </w:r>
            <w:r w:rsidRPr="006E1B27">
              <w:rPr>
                <w:rStyle w:val="SchwacheHervorhebung1"/>
                <w:rFonts w:ascii="Arial" w:hAnsi="Arial" w:cs="Arial"/>
                <w:i w:val="0"/>
                <w:color w:val="000000"/>
                <w:sz w:val="20"/>
                <w:szCs w:val="20"/>
              </w:rPr>
              <w:t xml:space="preserve"> (</w:t>
            </w:r>
            <w:r w:rsidRPr="006E1B27">
              <w:rPr>
                <w:rStyle w:val="SchwacheHervorhebung1"/>
                <w:rFonts w:ascii="Arial" w:hAnsi="Arial" w:cs="Arial"/>
                <w:i w:val="0"/>
                <w:color w:val="00000A"/>
                <w:sz w:val="20"/>
                <w:szCs w:val="20"/>
              </w:rPr>
              <w:t>Gemeinsame Briefannahme, Briefannahme, Eingang auf der Geschäftsstelle)</w:t>
            </w:r>
          </w:p>
        </w:tc>
        <w:tc>
          <w:tcPr>
            <w:tcW w:w="1573" w:type="dxa"/>
            <w:vAlign w:val="center"/>
          </w:tcPr>
          <w:p w14:paraId="201380B9" w14:textId="77777777" w:rsidR="00E471EB" w:rsidRPr="006E1B27" w:rsidRDefault="00E471EB" w:rsidP="006E1B27">
            <w:pPr>
              <w:contextualSpacing/>
              <w:jc w:val="center"/>
              <w:rPr>
                <w:rFonts w:ascii="Arial" w:hAnsi="Arial" w:cs="Arial"/>
                <w:b/>
                <w:sz w:val="20"/>
              </w:rPr>
            </w:pPr>
            <w:r w:rsidRPr="006E1B27">
              <w:rPr>
                <w:rFonts w:ascii="Arial" w:hAnsi="Arial" w:cs="Arial"/>
                <w:b/>
                <w:sz w:val="20"/>
              </w:rPr>
              <w:t>2</w:t>
            </w:r>
          </w:p>
        </w:tc>
        <w:tc>
          <w:tcPr>
            <w:tcW w:w="1837" w:type="dxa"/>
            <w:vMerge/>
            <w:vAlign w:val="center"/>
          </w:tcPr>
          <w:p w14:paraId="273DFA19" w14:textId="77777777" w:rsidR="00E471EB" w:rsidRPr="004C0C4D" w:rsidRDefault="00E471EB" w:rsidP="00DA5CB4">
            <w:pPr>
              <w:contextualSpacing/>
              <w:rPr>
                <w:rFonts w:ascii="Arial" w:hAnsi="Arial" w:cs="Arial"/>
                <w:sz w:val="20"/>
              </w:rPr>
            </w:pPr>
          </w:p>
        </w:tc>
      </w:tr>
      <w:tr w:rsidR="00E471EB" w14:paraId="18F63F25" w14:textId="77777777" w:rsidTr="002E390D">
        <w:trPr>
          <w:trHeight w:val="567"/>
        </w:trPr>
        <w:tc>
          <w:tcPr>
            <w:tcW w:w="1554" w:type="dxa"/>
            <w:vAlign w:val="center"/>
          </w:tcPr>
          <w:p w14:paraId="79FD9FB4" w14:textId="77777777" w:rsidR="00E471EB" w:rsidRDefault="00E471EB" w:rsidP="00DA5CB4">
            <w:pPr>
              <w:contextualSpacing/>
              <w:rPr>
                <w:rFonts w:ascii="Arial" w:hAnsi="Arial" w:cs="Arial"/>
              </w:rPr>
            </w:pPr>
            <w:r w:rsidRPr="00D0721B">
              <w:rPr>
                <w:rFonts w:ascii="Arial" w:hAnsi="Arial" w:cs="Arial"/>
                <w:b/>
              </w:rPr>
              <w:t>Richtlernziel</w:t>
            </w:r>
          </w:p>
        </w:tc>
        <w:tc>
          <w:tcPr>
            <w:tcW w:w="5671" w:type="dxa"/>
            <w:gridSpan w:val="2"/>
            <w:vAlign w:val="center"/>
          </w:tcPr>
          <w:p w14:paraId="11E4A751" w14:textId="77777777" w:rsidR="00E471EB" w:rsidRPr="006E1B27" w:rsidRDefault="00E471EB" w:rsidP="006E1B27">
            <w:pPr>
              <w:contextualSpacing/>
              <w:rPr>
                <w:rFonts w:ascii="Arial" w:hAnsi="Arial" w:cs="Arial"/>
                <w:b/>
                <w:sz w:val="20"/>
              </w:rPr>
            </w:pPr>
            <w:r w:rsidRPr="006E1B27">
              <w:rPr>
                <w:rFonts w:ascii="Arial" w:hAnsi="Arial" w:cs="Arial"/>
                <w:b/>
                <w:sz w:val="20"/>
                <w:szCs w:val="20"/>
              </w:rPr>
              <w:t xml:space="preserve">Führung der Eingangsregistratur </w:t>
            </w:r>
          </w:p>
        </w:tc>
        <w:tc>
          <w:tcPr>
            <w:tcW w:w="1837" w:type="dxa"/>
            <w:vMerge/>
            <w:vAlign w:val="center"/>
          </w:tcPr>
          <w:p w14:paraId="0BF389B3" w14:textId="77777777" w:rsidR="00E471EB" w:rsidRPr="004C0C4D" w:rsidRDefault="00E471EB" w:rsidP="00DA5CB4">
            <w:pPr>
              <w:contextualSpacing/>
              <w:rPr>
                <w:rFonts w:ascii="Arial" w:hAnsi="Arial" w:cs="Arial"/>
                <w:sz w:val="20"/>
              </w:rPr>
            </w:pPr>
          </w:p>
        </w:tc>
      </w:tr>
      <w:tr w:rsidR="00E471EB" w14:paraId="419777DE" w14:textId="77777777" w:rsidTr="006E1B27">
        <w:trPr>
          <w:trHeight w:val="1077"/>
        </w:trPr>
        <w:tc>
          <w:tcPr>
            <w:tcW w:w="1554" w:type="dxa"/>
            <w:vAlign w:val="center"/>
          </w:tcPr>
          <w:p w14:paraId="39E11AE0" w14:textId="77777777" w:rsidR="00E471EB" w:rsidRDefault="00E471EB" w:rsidP="00DA5CB4">
            <w:pPr>
              <w:contextualSpacing/>
              <w:rPr>
                <w:rFonts w:ascii="Arial" w:hAnsi="Arial" w:cs="Arial"/>
              </w:rPr>
            </w:pPr>
            <w:r w:rsidRPr="006E1B27">
              <w:rPr>
                <w:rFonts w:ascii="Arial" w:hAnsi="Arial" w:cs="Arial"/>
                <w:b/>
              </w:rPr>
              <w:t>Feinlernziele</w:t>
            </w:r>
          </w:p>
        </w:tc>
        <w:tc>
          <w:tcPr>
            <w:tcW w:w="4098" w:type="dxa"/>
            <w:vAlign w:val="center"/>
          </w:tcPr>
          <w:p w14:paraId="0BD0D234" w14:textId="77777777" w:rsidR="00E471EB" w:rsidRPr="006E1B27" w:rsidRDefault="00E471EB" w:rsidP="006E1B27">
            <w:pPr>
              <w:contextualSpacing/>
              <w:rPr>
                <w:rFonts w:ascii="Arial" w:hAnsi="Arial" w:cs="Arial"/>
                <w:i/>
                <w:sz w:val="20"/>
                <w:szCs w:val="20"/>
              </w:rPr>
            </w:pPr>
            <w:r w:rsidRPr="006E1B27">
              <w:rPr>
                <w:rStyle w:val="SchwacheHervorhebung1"/>
                <w:rFonts w:ascii="Arial" w:hAnsi="Arial" w:cs="Arial"/>
                <w:i w:val="0"/>
                <w:color w:val="00000A"/>
                <w:sz w:val="20"/>
                <w:szCs w:val="20"/>
              </w:rPr>
              <w:t xml:space="preserve">Die Lernenden </w:t>
            </w:r>
            <w:r>
              <w:rPr>
                <w:rStyle w:val="SchwacheHervorhebung1"/>
                <w:rFonts w:ascii="Arial" w:hAnsi="Arial" w:cs="Arial"/>
                <w:i w:val="0"/>
                <w:color w:val="00000A"/>
                <w:sz w:val="20"/>
                <w:szCs w:val="20"/>
              </w:rPr>
              <w:t>kennen</w:t>
            </w:r>
            <w:r w:rsidRPr="006E1B27">
              <w:rPr>
                <w:rStyle w:val="SchwacheHervorhebung1"/>
                <w:rFonts w:ascii="Arial" w:hAnsi="Arial" w:cs="Arial"/>
                <w:i w:val="0"/>
                <w:color w:val="00000A"/>
                <w:sz w:val="20"/>
                <w:szCs w:val="20"/>
              </w:rPr>
              <w:t xml:space="preserve"> das Prinzip der Eingangsregistratur und</w:t>
            </w:r>
            <w:r>
              <w:rPr>
                <w:rStyle w:val="SchwacheHervorhebung1"/>
                <w:rFonts w:ascii="Arial" w:hAnsi="Arial" w:cs="Arial"/>
                <w:i w:val="0"/>
                <w:color w:val="00000A"/>
                <w:sz w:val="20"/>
                <w:szCs w:val="20"/>
              </w:rPr>
              <w:t xml:space="preserve"> die automatische Erstellung einer Verfahrenserhebungs-nummer.</w:t>
            </w:r>
          </w:p>
        </w:tc>
        <w:tc>
          <w:tcPr>
            <w:tcW w:w="1573" w:type="dxa"/>
            <w:vAlign w:val="center"/>
          </w:tcPr>
          <w:p w14:paraId="651CCBA9" w14:textId="77777777" w:rsidR="00E471EB" w:rsidRPr="006E1B27" w:rsidRDefault="00E471EB" w:rsidP="006E1B27">
            <w:pPr>
              <w:contextualSpacing/>
              <w:jc w:val="center"/>
              <w:rPr>
                <w:rFonts w:ascii="Arial" w:hAnsi="Arial" w:cs="Arial"/>
                <w:b/>
                <w:sz w:val="20"/>
              </w:rPr>
            </w:pPr>
            <w:r>
              <w:rPr>
                <w:rFonts w:ascii="Arial" w:hAnsi="Arial" w:cs="Arial"/>
                <w:b/>
                <w:sz w:val="20"/>
              </w:rPr>
              <w:t>1</w:t>
            </w:r>
          </w:p>
        </w:tc>
        <w:tc>
          <w:tcPr>
            <w:tcW w:w="1837" w:type="dxa"/>
            <w:vMerge/>
            <w:vAlign w:val="center"/>
          </w:tcPr>
          <w:p w14:paraId="1CBE0A22" w14:textId="77777777" w:rsidR="00E471EB" w:rsidRPr="004C0C4D" w:rsidRDefault="00E471EB" w:rsidP="00DA5CB4">
            <w:pPr>
              <w:contextualSpacing/>
              <w:rPr>
                <w:rFonts w:ascii="Arial" w:hAnsi="Arial" w:cs="Arial"/>
                <w:sz w:val="20"/>
              </w:rPr>
            </w:pPr>
          </w:p>
        </w:tc>
      </w:tr>
      <w:tr w:rsidR="00E471EB" w14:paraId="16D8E02B" w14:textId="77777777" w:rsidTr="006E1B27">
        <w:trPr>
          <w:trHeight w:val="567"/>
        </w:trPr>
        <w:tc>
          <w:tcPr>
            <w:tcW w:w="1554" w:type="dxa"/>
            <w:vAlign w:val="center"/>
          </w:tcPr>
          <w:p w14:paraId="6ADE5E5B" w14:textId="77777777" w:rsidR="00E471EB" w:rsidRPr="006E1B27" w:rsidRDefault="00E471EB" w:rsidP="00DA5CB4">
            <w:pPr>
              <w:contextualSpacing/>
              <w:rPr>
                <w:rFonts w:ascii="Arial" w:hAnsi="Arial" w:cs="Arial"/>
                <w:b/>
              </w:rPr>
            </w:pPr>
            <w:r w:rsidRPr="00D0721B">
              <w:rPr>
                <w:rFonts w:ascii="Arial" w:hAnsi="Arial" w:cs="Arial"/>
                <w:b/>
              </w:rPr>
              <w:lastRenderedPageBreak/>
              <w:t>Richtlernziel</w:t>
            </w:r>
          </w:p>
        </w:tc>
        <w:tc>
          <w:tcPr>
            <w:tcW w:w="5671" w:type="dxa"/>
            <w:gridSpan w:val="2"/>
            <w:vAlign w:val="center"/>
          </w:tcPr>
          <w:p w14:paraId="6FD6B9AC" w14:textId="77777777" w:rsidR="00E471EB" w:rsidRPr="006E1B27" w:rsidRDefault="00E471EB" w:rsidP="006E1B27">
            <w:pPr>
              <w:contextualSpacing/>
              <w:rPr>
                <w:rFonts w:ascii="Arial" w:hAnsi="Arial" w:cs="Arial"/>
                <w:b/>
                <w:sz w:val="20"/>
              </w:rPr>
            </w:pPr>
            <w:r w:rsidRPr="006E1B27">
              <w:rPr>
                <w:rStyle w:val="SchwacheHervorhebung1"/>
                <w:rFonts w:ascii="Arial" w:hAnsi="Arial" w:cs="Arial"/>
                <w:b/>
                <w:i w:val="0"/>
                <w:color w:val="00000A"/>
                <w:sz w:val="20"/>
                <w:szCs w:val="20"/>
              </w:rPr>
              <w:t>Bildung der Aktenzeichen</w:t>
            </w:r>
          </w:p>
        </w:tc>
        <w:tc>
          <w:tcPr>
            <w:tcW w:w="1837" w:type="dxa"/>
            <w:vMerge w:val="restart"/>
            <w:vAlign w:val="center"/>
          </w:tcPr>
          <w:p w14:paraId="1B9DFBFD" w14:textId="77777777" w:rsidR="00E471EB" w:rsidRPr="004C0C4D" w:rsidRDefault="00E471EB" w:rsidP="00DA5CB4">
            <w:pPr>
              <w:contextualSpacing/>
              <w:rPr>
                <w:rFonts w:ascii="Arial" w:hAnsi="Arial" w:cs="Arial"/>
                <w:sz w:val="20"/>
              </w:rPr>
            </w:pPr>
          </w:p>
        </w:tc>
      </w:tr>
      <w:tr w:rsidR="00E471EB" w14:paraId="71E8DFF4" w14:textId="77777777" w:rsidTr="006E1B27">
        <w:trPr>
          <w:trHeight w:val="850"/>
        </w:trPr>
        <w:tc>
          <w:tcPr>
            <w:tcW w:w="1554" w:type="dxa"/>
            <w:vMerge w:val="restart"/>
            <w:vAlign w:val="center"/>
          </w:tcPr>
          <w:p w14:paraId="191CA17F" w14:textId="77777777" w:rsidR="00E471EB" w:rsidRPr="006E1B27" w:rsidRDefault="00E471EB" w:rsidP="00DA5CB4">
            <w:pPr>
              <w:contextualSpacing/>
              <w:rPr>
                <w:rFonts w:ascii="Arial" w:hAnsi="Arial" w:cs="Arial"/>
                <w:b/>
              </w:rPr>
            </w:pPr>
            <w:r>
              <w:rPr>
                <w:rFonts w:ascii="Arial" w:hAnsi="Arial" w:cs="Arial"/>
                <w:b/>
              </w:rPr>
              <w:t>Feinlernziel</w:t>
            </w:r>
          </w:p>
        </w:tc>
        <w:tc>
          <w:tcPr>
            <w:tcW w:w="4098" w:type="dxa"/>
            <w:vAlign w:val="center"/>
          </w:tcPr>
          <w:p w14:paraId="7A6C50BC" w14:textId="77777777" w:rsidR="00E471EB" w:rsidRPr="006E1B27" w:rsidRDefault="00E471EB" w:rsidP="006E1B27">
            <w:pPr>
              <w:contextualSpacing/>
              <w:rPr>
                <w:rStyle w:val="SchwacheHervorhebung1"/>
                <w:rFonts w:ascii="Arial" w:hAnsi="Arial" w:cs="Arial"/>
                <w:i w:val="0"/>
                <w:color w:val="00000A"/>
                <w:sz w:val="20"/>
                <w:szCs w:val="20"/>
              </w:rPr>
            </w:pPr>
            <w:r w:rsidRPr="004A0B4F">
              <w:rPr>
                <w:rFonts w:ascii="Arial" w:hAnsi="Arial" w:cs="Arial"/>
                <w:iCs/>
                <w:color w:val="00000A"/>
                <w:sz w:val="20"/>
                <w:szCs w:val="20"/>
              </w:rPr>
              <w:t>Die Lernenden wissen, wie sich ein Aktenzeichen zusammensetzt und erstellen sie anhand von Beispielen selbstständig.</w:t>
            </w:r>
          </w:p>
        </w:tc>
        <w:tc>
          <w:tcPr>
            <w:tcW w:w="1573" w:type="dxa"/>
            <w:vAlign w:val="center"/>
          </w:tcPr>
          <w:p w14:paraId="28624711" w14:textId="77777777" w:rsidR="00E471EB" w:rsidRDefault="00E471EB" w:rsidP="006E1B27">
            <w:pPr>
              <w:contextualSpacing/>
              <w:jc w:val="center"/>
              <w:rPr>
                <w:rFonts w:ascii="Arial" w:hAnsi="Arial" w:cs="Arial"/>
                <w:b/>
                <w:sz w:val="20"/>
              </w:rPr>
            </w:pPr>
            <w:r>
              <w:rPr>
                <w:rFonts w:ascii="Arial" w:hAnsi="Arial" w:cs="Arial"/>
                <w:b/>
                <w:sz w:val="20"/>
              </w:rPr>
              <w:t>3</w:t>
            </w:r>
          </w:p>
        </w:tc>
        <w:tc>
          <w:tcPr>
            <w:tcW w:w="1837" w:type="dxa"/>
            <w:vMerge/>
            <w:vAlign w:val="center"/>
          </w:tcPr>
          <w:p w14:paraId="5D4D19EF" w14:textId="77777777" w:rsidR="00E471EB" w:rsidRPr="004C0C4D" w:rsidRDefault="00E471EB" w:rsidP="00DA5CB4">
            <w:pPr>
              <w:contextualSpacing/>
              <w:rPr>
                <w:rFonts w:ascii="Arial" w:hAnsi="Arial" w:cs="Arial"/>
                <w:sz w:val="20"/>
              </w:rPr>
            </w:pPr>
          </w:p>
        </w:tc>
      </w:tr>
      <w:tr w:rsidR="00E471EB" w14:paraId="15993245" w14:textId="77777777" w:rsidTr="006E1B27">
        <w:trPr>
          <w:trHeight w:val="624"/>
        </w:trPr>
        <w:tc>
          <w:tcPr>
            <w:tcW w:w="1554" w:type="dxa"/>
            <w:vMerge/>
            <w:vAlign w:val="center"/>
          </w:tcPr>
          <w:p w14:paraId="0DE496B2" w14:textId="77777777" w:rsidR="00E471EB" w:rsidRPr="006E1B27" w:rsidRDefault="00E471EB" w:rsidP="00DA5CB4">
            <w:pPr>
              <w:contextualSpacing/>
              <w:rPr>
                <w:rFonts w:ascii="Arial" w:hAnsi="Arial" w:cs="Arial"/>
                <w:b/>
              </w:rPr>
            </w:pPr>
          </w:p>
        </w:tc>
        <w:tc>
          <w:tcPr>
            <w:tcW w:w="4098" w:type="dxa"/>
            <w:vAlign w:val="center"/>
          </w:tcPr>
          <w:p w14:paraId="1575D24E" w14:textId="77777777" w:rsidR="00E471EB" w:rsidRPr="006E1B27" w:rsidRDefault="00E471EB" w:rsidP="006E1B27">
            <w:pPr>
              <w:contextualSpacing/>
              <w:rPr>
                <w:rStyle w:val="SchwacheHervorhebung1"/>
                <w:rFonts w:ascii="Arial" w:hAnsi="Arial" w:cs="Arial"/>
                <w:i w:val="0"/>
                <w:color w:val="00000A"/>
                <w:sz w:val="20"/>
                <w:szCs w:val="20"/>
              </w:rPr>
            </w:pPr>
            <w:r w:rsidRPr="004A0B4F">
              <w:rPr>
                <w:rFonts w:ascii="Arial" w:hAnsi="Arial" w:cs="Arial"/>
                <w:iCs/>
                <w:color w:val="00000A"/>
                <w:sz w:val="20"/>
                <w:szCs w:val="20"/>
              </w:rPr>
              <w:t>Sie können die verschiedenen Registerzeichen zuordnen.</w:t>
            </w:r>
          </w:p>
        </w:tc>
        <w:tc>
          <w:tcPr>
            <w:tcW w:w="1573" w:type="dxa"/>
            <w:vAlign w:val="center"/>
          </w:tcPr>
          <w:p w14:paraId="6411B12E" w14:textId="77777777" w:rsidR="00E471EB" w:rsidRDefault="00E471EB" w:rsidP="006E1B27">
            <w:pPr>
              <w:contextualSpacing/>
              <w:jc w:val="center"/>
              <w:rPr>
                <w:rFonts w:ascii="Arial" w:hAnsi="Arial" w:cs="Arial"/>
                <w:b/>
                <w:sz w:val="20"/>
              </w:rPr>
            </w:pPr>
            <w:r>
              <w:rPr>
                <w:rFonts w:ascii="Arial" w:hAnsi="Arial" w:cs="Arial"/>
                <w:b/>
                <w:sz w:val="20"/>
              </w:rPr>
              <w:t>3</w:t>
            </w:r>
          </w:p>
        </w:tc>
        <w:tc>
          <w:tcPr>
            <w:tcW w:w="1837" w:type="dxa"/>
            <w:vMerge/>
            <w:vAlign w:val="center"/>
          </w:tcPr>
          <w:p w14:paraId="15C7306B" w14:textId="77777777" w:rsidR="00E471EB" w:rsidRPr="004C0C4D" w:rsidRDefault="00E471EB" w:rsidP="00DA5CB4">
            <w:pPr>
              <w:contextualSpacing/>
              <w:rPr>
                <w:rFonts w:ascii="Arial" w:hAnsi="Arial" w:cs="Arial"/>
                <w:sz w:val="20"/>
              </w:rPr>
            </w:pPr>
          </w:p>
        </w:tc>
      </w:tr>
      <w:tr w:rsidR="00E471EB" w14:paraId="7E7BC881" w14:textId="77777777" w:rsidTr="00EE784F">
        <w:trPr>
          <w:trHeight w:val="567"/>
        </w:trPr>
        <w:tc>
          <w:tcPr>
            <w:tcW w:w="1554" w:type="dxa"/>
            <w:vAlign w:val="center"/>
          </w:tcPr>
          <w:p w14:paraId="312A39CA" w14:textId="77777777" w:rsidR="00E471EB" w:rsidRPr="006E1B27" w:rsidRDefault="00E471EB" w:rsidP="00EE784F">
            <w:pPr>
              <w:contextualSpacing/>
              <w:rPr>
                <w:rFonts w:ascii="Arial" w:hAnsi="Arial" w:cs="Arial"/>
                <w:b/>
              </w:rPr>
            </w:pPr>
            <w:r>
              <w:rPr>
                <w:rFonts w:ascii="Arial" w:hAnsi="Arial" w:cs="Arial"/>
                <w:b/>
              </w:rPr>
              <w:t>Richtlernziel</w:t>
            </w:r>
          </w:p>
        </w:tc>
        <w:tc>
          <w:tcPr>
            <w:tcW w:w="5671" w:type="dxa"/>
            <w:gridSpan w:val="2"/>
            <w:vAlign w:val="center"/>
          </w:tcPr>
          <w:p w14:paraId="3BF7C11E" w14:textId="77777777" w:rsidR="00E471EB" w:rsidRPr="00CF471D" w:rsidRDefault="00E471EB" w:rsidP="00EE784F">
            <w:pPr>
              <w:contextualSpacing/>
              <w:rPr>
                <w:rFonts w:ascii="Arial" w:hAnsi="Arial" w:cs="Arial"/>
                <w:b/>
                <w:sz w:val="20"/>
              </w:rPr>
            </w:pPr>
            <w:r w:rsidRPr="00CF471D">
              <w:rPr>
                <w:rFonts w:ascii="Arial" w:hAnsi="Arial" w:cs="Arial"/>
                <w:b/>
                <w:iCs/>
                <w:color w:val="00000A"/>
                <w:sz w:val="20"/>
                <w:szCs w:val="20"/>
              </w:rPr>
              <w:t xml:space="preserve">Kostenzahlungsmöglichkeiten </w:t>
            </w:r>
          </w:p>
        </w:tc>
        <w:tc>
          <w:tcPr>
            <w:tcW w:w="1837" w:type="dxa"/>
            <w:vMerge/>
            <w:vAlign w:val="center"/>
          </w:tcPr>
          <w:p w14:paraId="2AB8615C" w14:textId="77777777" w:rsidR="00E471EB" w:rsidRPr="004C0C4D" w:rsidRDefault="00E471EB" w:rsidP="00EE784F">
            <w:pPr>
              <w:contextualSpacing/>
              <w:rPr>
                <w:rFonts w:ascii="Arial" w:hAnsi="Arial" w:cs="Arial"/>
                <w:sz w:val="20"/>
              </w:rPr>
            </w:pPr>
          </w:p>
        </w:tc>
      </w:tr>
      <w:tr w:rsidR="00E471EB" w14:paraId="2A37A7C9" w14:textId="77777777" w:rsidTr="00EE784F">
        <w:trPr>
          <w:trHeight w:val="907"/>
        </w:trPr>
        <w:tc>
          <w:tcPr>
            <w:tcW w:w="1554" w:type="dxa"/>
            <w:vMerge w:val="restart"/>
            <w:vAlign w:val="center"/>
          </w:tcPr>
          <w:p w14:paraId="6DC80501" w14:textId="77777777" w:rsidR="00E471EB" w:rsidRPr="006E1B27" w:rsidRDefault="00E471EB" w:rsidP="00EE784F">
            <w:pPr>
              <w:contextualSpacing/>
              <w:rPr>
                <w:rFonts w:ascii="Arial" w:hAnsi="Arial" w:cs="Arial"/>
                <w:b/>
              </w:rPr>
            </w:pPr>
            <w:r>
              <w:rPr>
                <w:rFonts w:ascii="Arial" w:hAnsi="Arial" w:cs="Arial"/>
                <w:b/>
              </w:rPr>
              <w:t>Feinlernziel</w:t>
            </w:r>
          </w:p>
        </w:tc>
        <w:tc>
          <w:tcPr>
            <w:tcW w:w="4098" w:type="dxa"/>
            <w:vAlign w:val="center"/>
          </w:tcPr>
          <w:p w14:paraId="2D74F937" w14:textId="77777777" w:rsidR="00E471EB" w:rsidRPr="004A0B4F" w:rsidRDefault="00E471EB" w:rsidP="00EE784F">
            <w:pPr>
              <w:contextualSpacing/>
              <w:rPr>
                <w:rFonts w:ascii="Arial" w:hAnsi="Arial" w:cs="Arial"/>
                <w:iCs/>
                <w:color w:val="00000A"/>
                <w:sz w:val="20"/>
                <w:szCs w:val="20"/>
              </w:rPr>
            </w:pPr>
            <w:r w:rsidRPr="004A0B4F">
              <w:rPr>
                <w:rFonts w:ascii="Arial" w:hAnsi="Arial" w:cs="Arial"/>
                <w:iCs/>
                <w:color w:val="00000A"/>
                <w:sz w:val="20"/>
                <w:szCs w:val="20"/>
              </w:rPr>
              <w:t>Die Lernenden kennen die unterschied</w:t>
            </w:r>
            <w:r>
              <w:rPr>
                <w:rFonts w:ascii="Arial" w:hAnsi="Arial" w:cs="Arial"/>
                <w:iCs/>
                <w:color w:val="00000A"/>
                <w:sz w:val="20"/>
                <w:szCs w:val="20"/>
              </w:rPr>
              <w:t>-</w:t>
            </w:r>
            <w:proofErr w:type="spellStart"/>
            <w:r w:rsidRPr="004A0B4F">
              <w:rPr>
                <w:rFonts w:ascii="Arial" w:hAnsi="Arial" w:cs="Arial"/>
                <w:iCs/>
                <w:color w:val="00000A"/>
                <w:sz w:val="20"/>
                <w:szCs w:val="20"/>
              </w:rPr>
              <w:t>lichen</w:t>
            </w:r>
            <w:proofErr w:type="spellEnd"/>
            <w:r w:rsidRPr="004A0B4F">
              <w:rPr>
                <w:rFonts w:ascii="Arial" w:hAnsi="Arial" w:cs="Arial"/>
                <w:iCs/>
                <w:color w:val="00000A"/>
                <w:sz w:val="20"/>
                <w:szCs w:val="20"/>
              </w:rPr>
              <w:t xml:space="preserve"> Zahlungsmöglichkeiten und </w:t>
            </w:r>
            <w:proofErr w:type="spellStart"/>
            <w:r w:rsidRPr="004A0B4F">
              <w:rPr>
                <w:rFonts w:ascii="Arial" w:hAnsi="Arial" w:cs="Arial"/>
                <w:iCs/>
                <w:color w:val="00000A"/>
                <w:sz w:val="20"/>
                <w:szCs w:val="20"/>
              </w:rPr>
              <w:t>wissen</w:t>
            </w:r>
            <w:proofErr w:type="spellEnd"/>
            <w:r w:rsidRPr="004A0B4F">
              <w:rPr>
                <w:rFonts w:ascii="Arial" w:hAnsi="Arial" w:cs="Arial"/>
                <w:iCs/>
                <w:color w:val="00000A"/>
                <w:sz w:val="20"/>
                <w:szCs w:val="20"/>
              </w:rPr>
              <w:t xml:space="preserve"> um deren unterschiedliche Behandlung</w:t>
            </w:r>
          </w:p>
        </w:tc>
        <w:tc>
          <w:tcPr>
            <w:tcW w:w="1573" w:type="dxa"/>
            <w:vAlign w:val="center"/>
          </w:tcPr>
          <w:p w14:paraId="7B898493" w14:textId="77777777" w:rsidR="00E471EB" w:rsidRDefault="00E471EB" w:rsidP="00EE784F">
            <w:pPr>
              <w:contextualSpacing/>
              <w:jc w:val="center"/>
              <w:rPr>
                <w:rFonts w:ascii="Arial" w:hAnsi="Arial" w:cs="Arial"/>
                <w:b/>
                <w:sz w:val="20"/>
              </w:rPr>
            </w:pPr>
            <w:r>
              <w:rPr>
                <w:rFonts w:ascii="Arial" w:hAnsi="Arial" w:cs="Arial"/>
                <w:b/>
                <w:sz w:val="20"/>
              </w:rPr>
              <w:t>2</w:t>
            </w:r>
          </w:p>
        </w:tc>
        <w:tc>
          <w:tcPr>
            <w:tcW w:w="1837" w:type="dxa"/>
            <w:vMerge/>
            <w:vAlign w:val="center"/>
          </w:tcPr>
          <w:p w14:paraId="65AFF42F" w14:textId="77777777" w:rsidR="00E471EB" w:rsidRPr="004C0C4D" w:rsidRDefault="00E471EB" w:rsidP="00EE784F">
            <w:pPr>
              <w:contextualSpacing/>
              <w:rPr>
                <w:rFonts w:ascii="Arial" w:hAnsi="Arial" w:cs="Arial"/>
                <w:sz w:val="20"/>
              </w:rPr>
            </w:pPr>
          </w:p>
        </w:tc>
      </w:tr>
      <w:tr w:rsidR="00E471EB" w14:paraId="38F13B17" w14:textId="77777777" w:rsidTr="00EE784F">
        <w:trPr>
          <w:trHeight w:val="794"/>
        </w:trPr>
        <w:tc>
          <w:tcPr>
            <w:tcW w:w="1554" w:type="dxa"/>
            <w:vMerge/>
            <w:vAlign w:val="center"/>
          </w:tcPr>
          <w:p w14:paraId="342C9566" w14:textId="77777777" w:rsidR="00E471EB" w:rsidRDefault="00E471EB" w:rsidP="00EE784F">
            <w:pPr>
              <w:contextualSpacing/>
              <w:rPr>
                <w:rFonts w:ascii="Arial" w:hAnsi="Arial" w:cs="Arial"/>
                <w:b/>
              </w:rPr>
            </w:pPr>
          </w:p>
        </w:tc>
        <w:tc>
          <w:tcPr>
            <w:tcW w:w="4098" w:type="dxa"/>
            <w:vAlign w:val="center"/>
          </w:tcPr>
          <w:p w14:paraId="2D6C398E" w14:textId="77777777" w:rsidR="00E471EB" w:rsidRPr="004A0B4F" w:rsidRDefault="00E471EB" w:rsidP="00EE784F">
            <w:pPr>
              <w:contextualSpacing/>
              <w:rPr>
                <w:rFonts w:ascii="Arial" w:hAnsi="Arial" w:cs="Arial"/>
                <w:iCs/>
                <w:color w:val="00000A"/>
                <w:sz w:val="20"/>
                <w:szCs w:val="20"/>
              </w:rPr>
            </w:pPr>
            <w:r w:rsidRPr="00CF471D">
              <w:rPr>
                <w:rFonts w:ascii="Arial" w:hAnsi="Arial" w:cs="Arial"/>
                <w:iCs/>
                <w:color w:val="00000A"/>
                <w:sz w:val="20"/>
                <w:szCs w:val="20"/>
              </w:rPr>
              <w:t>und</w:t>
            </w:r>
            <w:r>
              <w:rPr>
                <w:rFonts w:ascii="Arial" w:hAnsi="Arial" w:cs="Arial"/>
                <w:b/>
                <w:iCs/>
                <w:color w:val="00000A"/>
                <w:sz w:val="20"/>
                <w:szCs w:val="20"/>
              </w:rPr>
              <w:t xml:space="preserve"> </w:t>
            </w:r>
            <w:r>
              <w:rPr>
                <w:rFonts w:ascii="Arial" w:hAnsi="Arial" w:cs="Arial"/>
                <w:iCs/>
                <w:color w:val="00000A"/>
                <w:sz w:val="20"/>
                <w:szCs w:val="20"/>
              </w:rPr>
              <w:t xml:space="preserve">beachten </w:t>
            </w:r>
            <w:r w:rsidRPr="004A0B4F">
              <w:rPr>
                <w:rFonts w:ascii="Arial" w:hAnsi="Arial" w:cs="Arial"/>
                <w:iCs/>
                <w:color w:val="00000A"/>
                <w:sz w:val="20"/>
                <w:szCs w:val="20"/>
              </w:rPr>
              <w:t>die Besonderheiten im Klageverfahren bei gleichzeitigem Prozesskostenhilfeantrag.</w:t>
            </w:r>
          </w:p>
        </w:tc>
        <w:tc>
          <w:tcPr>
            <w:tcW w:w="1573" w:type="dxa"/>
            <w:vAlign w:val="center"/>
          </w:tcPr>
          <w:p w14:paraId="2BE8CBB6" w14:textId="77777777" w:rsidR="00E471EB" w:rsidRDefault="00E471EB" w:rsidP="00EE784F">
            <w:pPr>
              <w:contextualSpacing/>
              <w:jc w:val="center"/>
              <w:rPr>
                <w:rFonts w:ascii="Arial" w:hAnsi="Arial" w:cs="Arial"/>
                <w:b/>
                <w:sz w:val="20"/>
              </w:rPr>
            </w:pPr>
            <w:r>
              <w:rPr>
                <w:rFonts w:ascii="Arial" w:hAnsi="Arial" w:cs="Arial"/>
                <w:b/>
                <w:sz w:val="20"/>
              </w:rPr>
              <w:t>2</w:t>
            </w:r>
          </w:p>
        </w:tc>
        <w:tc>
          <w:tcPr>
            <w:tcW w:w="1837" w:type="dxa"/>
            <w:vMerge/>
            <w:vAlign w:val="center"/>
          </w:tcPr>
          <w:p w14:paraId="1CDBD7C4" w14:textId="77777777" w:rsidR="00E471EB" w:rsidRPr="004C0C4D" w:rsidRDefault="00E471EB" w:rsidP="00EE784F">
            <w:pPr>
              <w:contextualSpacing/>
              <w:rPr>
                <w:rFonts w:ascii="Arial" w:hAnsi="Arial" w:cs="Arial"/>
                <w:sz w:val="20"/>
              </w:rPr>
            </w:pPr>
          </w:p>
        </w:tc>
      </w:tr>
      <w:tr w:rsidR="00E471EB" w14:paraId="25D232CE" w14:textId="77777777" w:rsidTr="002E390D">
        <w:trPr>
          <w:trHeight w:val="567"/>
        </w:trPr>
        <w:tc>
          <w:tcPr>
            <w:tcW w:w="1554" w:type="dxa"/>
            <w:vAlign w:val="center"/>
          </w:tcPr>
          <w:p w14:paraId="1974C6BC" w14:textId="77777777" w:rsidR="00E471EB" w:rsidRPr="006E1B27" w:rsidRDefault="00E471EB" w:rsidP="00DA5CB4">
            <w:pPr>
              <w:contextualSpacing/>
              <w:rPr>
                <w:rFonts w:ascii="Arial" w:hAnsi="Arial" w:cs="Arial"/>
                <w:b/>
              </w:rPr>
            </w:pPr>
            <w:r w:rsidRPr="00D0721B">
              <w:rPr>
                <w:rFonts w:ascii="Arial" w:hAnsi="Arial" w:cs="Arial"/>
                <w:b/>
              </w:rPr>
              <w:t>Richtlernziel</w:t>
            </w:r>
          </w:p>
        </w:tc>
        <w:tc>
          <w:tcPr>
            <w:tcW w:w="5671" w:type="dxa"/>
            <w:gridSpan w:val="2"/>
            <w:vAlign w:val="center"/>
          </w:tcPr>
          <w:p w14:paraId="2FF8EAEC" w14:textId="77777777" w:rsidR="00E471EB" w:rsidRDefault="00E471EB" w:rsidP="0089343B">
            <w:pPr>
              <w:contextualSpacing/>
              <w:rPr>
                <w:rFonts w:ascii="Arial" w:hAnsi="Arial" w:cs="Arial"/>
                <w:b/>
                <w:sz w:val="20"/>
              </w:rPr>
            </w:pPr>
            <w:r w:rsidRPr="0089343B">
              <w:rPr>
                <w:rFonts w:ascii="Arial" w:hAnsi="Arial" w:cs="Arial"/>
                <w:b/>
                <w:iCs/>
                <w:color w:val="00000A"/>
                <w:sz w:val="20"/>
                <w:szCs w:val="20"/>
              </w:rPr>
              <w:t>Anlegen einer Papierakte</w:t>
            </w:r>
            <w:r>
              <w:rPr>
                <w:rFonts w:ascii="Arial" w:hAnsi="Arial" w:cs="Arial"/>
                <w:b/>
                <w:iCs/>
                <w:color w:val="00000A"/>
                <w:sz w:val="20"/>
                <w:szCs w:val="20"/>
              </w:rPr>
              <w:t xml:space="preserve"> (mit forum</w:t>
            </w:r>
            <w:r w:rsidRPr="00E471EB">
              <w:rPr>
                <w:rFonts w:ascii="Arial" w:hAnsi="Arial" w:cs="Arial"/>
                <w:b/>
                <w:iCs/>
                <w:color w:val="00000A"/>
                <w:sz w:val="20"/>
                <w:szCs w:val="20"/>
                <w:vertAlign w:val="superscript"/>
              </w:rPr>
              <w:t>STAR</w:t>
            </w:r>
            <w:r>
              <w:rPr>
                <w:rFonts w:ascii="Arial" w:hAnsi="Arial" w:cs="Arial"/>
                <w:b/>
                <w:iCs/>
                <w:color w:val="00000A"/>
                <w:sz w:val="20"/>
                <w:szCs w:val="20"/>
              </w:rPr>
              <w:t>)</w:t>
            </w:r>
          </w:p>
        </w:tc>
        <w:tc>
          <w:tcPr>
            <w:tcW w:w="1837" w:type="dxa"/>
            <w:vMerge w:val="restart"/>
            <w:vAlign w:val="center"/>
          </w:tcPr>
          <w:p w14:paraId="7B59244A" w14:textId="78D7EEE5" w:rsidR="00E471EB" w:rsidRPr="00E471EB" w:rsidRDefault="00197CD6" w:rsidP="00E471EB">
            <w:pPr>
              <w:contextualSpacing/>
              <w:jc w:val="center"/>
              <w:rPr>
                <w:rFonts w:ascii="Arial" w:hAnsi="Arial" w:cs="Arial"/>
                <w:b/>
                <w:sz w:val="20"/>
              </w:rPr>
            </w:pPr>
            <w:r>
              <w:rPr>
                <w:rFonts w:ascii="Arial" w:hAnsi="Arial" w:cs="Arial"/>
                <w:b/>
                <w:sz w:val="20"/>
              </w:rPr>
              <w:t>6</w:t>
            </w:r>
          </w:p>
        </w:tc>
      </w:tr>
      <w:tr w:rsidR="00E471EB" w14:paraId="45EC9A7A" w14:textId="77777777" w:rsidTr="0043025E">
        <w:trPr>
          <w:trHeight w:val="794"/>
        </w:trPr>
        <w:tc>
          <w:tcPr>
            <w:tcW w:w="1554" w:type="dxa"/>
            <w:vMerge w:val="restart"/>
            <w:vAlign w:val="center"/>
          </w:tcPr>
          <w:p w14:paraId="0BF3CF7F" w14:textId="77777777" w:rsidR="00E471EB" w:rsidRPr="006E1B27" w:rsidRDefault="00E471EB" w:rsidP="00DA5CB4">
            <w:pPr>
              <w:contextualSpacing/>
              <w:rPr>
                <w:rFonts w:ascii="Arial" w:hAnsi="Arial" w:cs="Arial"/>
                <w:b/>
              </w:rPr>
            </w:pPr>
            <w:r>
              <w:rPr>
                <w:rFonts w:ascii="Arial" w:hAnsi="Arial" w:cs="Arial"/>
                <w:b/>
              </w:rPr>
              <w:t>Feinlernziel</w:t>
            </w:r>
          </w:p>
        </w:tc>
        <w:tc>
          <w:tcPr>
            <w:tcW w:w="4098" w:type="dxa"/>
            <w:vAlign w:val="center"/>
          </w:tcPr>
          <w:p w14:paraId="236BF9A1" w14:textId="77777777" w:rsidR="00E471EB" w:rsidRPr="004A0B4F" w:rsidRDefault="00E471EB" w:rsidP="0043025E">
            <w:pPr>
              <w:contextualSpacing/>
              <w:rPr>
                <w:rFonts w:ascii="Arial" w:hAnsi="Arial" w:cs="Arial"/>
                <w:iCs/>
                <w:color w:val="00000A"/>
                <w:sz w:val="20"/>
                <w:szCs w:val="20"/>
              </w:rPr>
            </w:pPr>
            <w:r w:rsidRPr="004A0B4F">
              <w:rPr>
                <w:rFonts w:ascii="Arial" w:hAnsi="Arial" w:cs="Arial"/>
                <w:iCs/>
                <w:color w:val="00000A"/>
                <w:sz w:val="20"/>
                <w:szCs w:val="20"/>
              </w:rPr>
              <w:t xml:space="preserve">Die Lernenden kennen und erkennen den Unterschied zwischen </w:t>
            </w:r>
            <w:r>
              <w:rPr>
                <w:rFonts w:ascii="Arial" w:hAnsi="Arial" w:cs="Arial"/>
                <w:iCs/>
                <w:color w:val="00000A"/>
                <w:sz w:val="20"/>
                <w:szCs w:val="20"/>
              </w:rPr>
              <w:t>einer Papierakte und einer eAkte</w:t>
            </w:r>
            <w:r w:rsidRPr="004A0B4F">
              <w:rPr>
                <w:rFonts w:ascii="Arial" w:hAnsi="Arial" w:cs="Arial"/>
                <w:iCs/>
                <w:color w:val="00000A"/>
                <w:sz w:val="20"/>
                <w:szCs w:val="20"/>
              </w:rPr>
              <w:t>,</w:t>
            </w:r>
          </w:p>
        </w:tc>
        <w:tc>
          <w:tcPr>
            <w:tcW w:w="1573" w:type="dxa"/>
            <w:vAlign w:val="center"/>
          </w:tcPr>
          <w:p w14:paraId="00545BB3" w14:textId="77777777" w:rsidR="00E471EB" w:rsidRDefault="00E471EB" w:rsidP="006E1B27">
            <w:pPr>
              <w:contextualSpacing/>
              <w:jc w:val="center"/>
              <w:rPr>
                <w:rFonts w:ascii="Arial" w:hAnsi="Arial" w:cs="Arial"/>
                <w:b/>
                <w:sz w:val="20"/>
              </w:rPr>
            </w:pPr>
            <w:r>
              <w:rPr>
                <w:rFonts w:ascii="Arial" w:hAnsi="Arial" w:cs="Arial"/>
                <w:b/>
                <w:sz w:val="20"/>
              </w:rPr>
              <w:t>2</w:t>
            </w:r>
          </w:p>
        </w:tc>
        <w:tc>
          <w:tcPr>
            <w:tcW w:w="1837" w:type="dxa"/>
            <w:vMerge/>
            <w:vAlign w:val="center"/>
          </w:tcPr>
          <w:p w14:paraId="3F4E9D12" w14:textId="77777777" w:rsidR="00E471EB" w:rsidRPr="004C0C4D" w:rsidRDefault="00E471EB" w:rsidP="00DA5CB4">
            <w:pPr>
              <w:contextualSpacing/>
              <w:rPr>
                <w:rFonts w:ascii="Arial" w:hAnsi="Arial" w:cs="Arial"/>
                <w:sz w:val="20"/>
              </w:rPr>
            </w:pPr>
          </w:p>
        </w:tc>
      </w:tr>
      <w:tr w:rsidR="00E471EB" w14:paraId="33CEC84B" w14:textId="77777777" w:rsidTr="006E1B27">
        <w:trPr>
          <w:trHeight w:val="1077"/>
        </w:trPr>
        <w:tc>
          <w:tcPr>
            <w:tcW w:w="1554" w:type="dxa"/>
            <w:vMerge/>
            <w:vAlign w:val="center"/>
          </w:tcPr>
          <w:p w14:paraId="20EF0181" w14:textId="77777777" w:rsidR="00E471EB" w:rsidRPr="006E1B27" w:rsidRDefault="00E471EB" w:rsidP="00DA5CB4">
            <w:pPr>
              <w:contextualSpacing/>
              <w:rPr>
                <w:rFonts w:ascii="Arial" w:hAnsi="Arial" w:cs="Arial"/>
                <w:b/>
              </w:rPr>
            </w:pPr>
          </w:p>
        </w:tc>
        <w:tc>
          <w:tcPr>
            <w:tcW w:w="4098" w:type="dxa"/>
            <w:vAlign w:val="center"/>
          </w:tcPr>
          <w:p w14:paraId="0C197AC6" w14:textId="77777777" w:rsidR="00E471EB" w:rsidRPr="004A0B4F" w:rsidRDefault="00E471EB" w:rsidP="006E1B27">
            <w:pPr>
              <w:contextualSpacing/>
              <w:rPr>
                <w:rFonts w:ascii="Arial" w:hAnsi="Arial" w:cs="Arial"/>
                <w:iCs/>
                <w:color w:val="00000A"/>
                <w:sz w:val="20"/>
                <w:szCs w:val="20"/>
              </w:rPr>
            </w:pPr>
            <w:r w:rsidRPr="004A0B4F">
              <w:rPr>
                <w:rFonts w:ascii="Arial" w:hAnsi="Arial" w:cs="Arial"/>
                <w:iCs/>
                <w:color w:val="00000A"/>
                <w:sz w:val="20"/>
                <w:szCs w:val="20"/>
              </w:rPr>
              <w:t>sie kennen die unterschiedlichen Ab</w:t>
            </w:r>
            <w:r>
              <w:rPr>
                <w:rFonts w:ascii="Arial" w:hAnsi="Arial" w:cs="Arial"/>
                <w:iCs/>
                <w:color w:val="00000A"/>
                <w:sz w:val="20"/>
                <w:szCs w:val="20"/>
              </w:rPr>
              <w:t>-</w:t>
            </w:r>
            <w:r w:rsidRPr="004A0B4F">
              <w:rPr>
                <w:rFonts w:ascii="Arial" w:hAnsi="Arial" w:cs="Arial"/>
                <w:iCs/>
                <w:color w:val="00000A"/>
                <w:sz w:val="20"/>
                <w:szCs w:val="20"/>
              </w:rPr>
              <w:t xml:space="preserve">heftungen der Aktenbestandteile sowie die unterschiedlichen </w:t>
            </w:r>
            <w:proofErr w:type="spellStart"/>
            <w:r w:rsidRPr="004A0B4F">
              <w:rPr>
                <w:rFonts w:ascii="Arial" w:hAnsi="Arial" w:cs="Arial"/>
                <w:iCs/>
                <w:color w:val="00000A"/>
                <w:sz w:val="20"/>
                <w:szCs w:val="20"/>
              </w:rPr>
              <w:t>Foliierarten</w:t>
            </w:r>
            <w:proofErr w:type="spellEnd"/>
            <w:r w:rsidRPr="004A0B4F">
              <w:rPr>
                <w:rFonts w:ascii="Arial" w:hAnsi="Arial" w:cs="Arial"/>
                <w:iCs/>
                <w:color w:val="00000A"/>
                <w:sz w:val="20"/>
                <w:szCs w:val="20"/>
              </w:rPr>
              <w:t xml:space="preserve"> und wenden sie korrekt an.</w:t>
            </w:r>
          </w:p>
        </w:tc>
        <w:tc>
          <w:tcPr>
            <w:tcW w:w="1573" w:type="dxa"/>
            <w:vAlign w:val="center"/>
          </w:tcPr>
          <w:p w14:paraId="4887A74A" w14:textId="77777777" w:rsidR="00E471EB" w:rsidRDefault="00E471EB" w:rsidP="006E1B27">
            <w:pPr>
              <w:contextualSpacing/>
              <w:jc w:val="center"/>
              <w:rPr>
                <w:rFonts w:ascii="Arial" w:hAnsi="Arial" w:cs="Arial"/>
                <w:b/>
                <w:sz w:val="20"/>
              </w:rPr>
            </w:pPr>
            <w:r>
              <w:rPr>
                <w:rFonts w:ascii="Arial" w:hAnsi="Arial" w:cs="Arial"/>
                <w:b/>
                <w:sz w:val="20"/>
              </w:rPr>
              <w:t>3</w:t>
            </w:r>
          </w:p>
        </w:tc>
        <w:tc>
          <w:tcPr>
            <w:tcW w:w="1837" w:type="dxa"/>
            <w:vMerge/>
            <w:vAlign w:val="center"/>
          </w:tcPr>
          <w:p w14:paraId="1729A5EA" w14:textId="77777777" w:rsidR="00E471EB" w:rsidRPr="004C0C4D" w:rsidRDefault="00E471EB" w:rsidP="00DA5CB4">
            <w:pPr>
              <w:contextualSpacing/>
              <w:rPr>
                <w:rFonts w:ascii="Arial" w:hAnsi="Arial" w:cs="Arial"/>
                <w:sz w:val="20"/>
              </w:rPr>
            </w:pPr>
          </w:p>
        </w:tc>
      </w:tr>
      <w:tr w:rsidR="00E471EB" w14:paraId="738CA277" w14:textId="77777777" w:rsidTr="00CF471D">
        <w:trPr>
          <w:trHeight w:val="850"/>
        </w:trPr>
        <w:tc>
          <w:tcPr>
            <w:tcW w:w="1554" w:type="dxa"/>
            <w:vMerge/>
            <w:vAlign w:val="center"/>
          </w:tcPr>
          <w:p w14:paraId="1EE6A743" w14:textId="77777777" w:rsidR="00E471EB" w:rsidRPr="006E1B27" w:rsidRDefault="00E471EB" w:rsidP="00CF471D">
            <w:pPr>
              <w:contextualSpacing/>
              <w:rPr>
                <w:rFonts w:ascii="Arial" w:hAnsi="Arial" w:cs="Arial"/>
                <w:b/>
              </w:rPr>
            </w:pPr>
          </w:p>
        </w:tc>
        <w:tc>
          <w:tcPr>
            <w:tcW w:w="4098" w:type="dxa"/>
            <w:vAlign w:val="center"/>
          </w:tcPr>
          <w:p w14:paraId="11AB69CB" w14:textId="77777777" w:rsidR="00E471EB" w:rsidRPr="004A0B4F" w:rsidRDefault="00E471EB" w:rsidP="00CF471D">
            <w:pPr>
              <w:contextualSpacing/>
              <w:rPr>
                <w:rFonts w:ascii="Arial" w:hAnsi="Arial" w:cs="Arial"/>
                <w:iCs/>
                <w:color w:val="00000A"/>
                <w:sz w:val="20"/>
                <w:szCs w:val="20"/>
              </w:rPr>
            </w:pPr>
            <w:r w:rsidRPr="004A0B4F">
              <w:rPr>
                <w:rFonts w:ascii="Arial" w:hAnsi="Arial" w:cs="Arial"/>
                <w:iCs/>
                <w:color w:val="00000A"/>
                <w:sz w:val="20"/>
                <w:szCs w:val="20"/>
              </w:rPr>
              <w:t>Die Lernenden kennen die entsprechenden Vorgaben der Aktenordnung und können sie anwenden.</w:t>
            </w:r>
            <w:r>
              <w:rPr>
                <w:rFonts w:ascii="Arial" w:hAnsi="Arial" w:cs="Arial"/>
                <w:iCs/>
                <w:color w:val="00000A"/>
                <w:sz w:val="20"/>
                <w:szCs w:val="20"/>
              </w:rPr>
              <w:t xml:space="preserve"> (§§ 3 – 5 AktO)</w:t>
            </w:r>
          </w:p>
        </w:tc>
        <w:tc>
          <w:tcPr>
            <w:tcW w:w="1573" w:type="dxa"/>
            <w:vAlign w:val="center"/>
          </w:tcPr>
          <w:p w14:paraId="780649EA" w14:textId="77777777" w:rsidR="00E471EB" w:rsidRDefault="00E471EB" w:rsidP="00CF471D">
            <w:pPr>
              <w:contextualSpacing/>
              <w:jc w:val="center"/>
              <w:rPr>
                <w:rFonts w:ascii="Arial" w:hAnsi="Arial" w:cs="Arial"/>
                <w:b/>
                <w:sz w:val="20"/>
              </w:rPr>
            </w:pPr>
            <w:r>
              <w:rPr>
                <w:rFonts w:ascii="Arial" w:hAnsi="Arial" w:cs="Arial"/>
                <w:b/>
                <w:sz w:val="20"/>
              </w:rPr>
              <w:t>3</w:t>
            </w:r>
          </w:p>
        </w:tc>
        <w:tc>
          <w:tcPr>
            <w:tcW w:w="1837" w:type="dxa"/>
            <w:vMerge/>
            <w:vAlign w:val="center"/>
          </w:tcPr>
          <w:p w14:paraId="244E868D" w14:textId="77777777" w:rsidR="00E471EB" w:rsidRPr="004C0C4D" w:rsidRDefault="00E471EB" w:rsidP="00CF471D">
            <w:pPr>
              <w:contextualSpacing/>
              <w:rPr>
                <w:rFonts w:ascii="Arial" w:hAnsi="Arial" w:cs="Arial"/>
                <w:sz w:val="20"/>
              </w:rPr>
            </w:pPr>
          </w:p>
        </w:tc>
      </w:tr>
      <w:tr w:rsidR="00E01C6A" w14:paraId="4D757004" w14:textId="77777777" w:rsidTr="008971BD">
        <w:trPr>
          <w:trHeight w:val="567"/>
        </w:trPr>
        <w:tc>
          <w:tcPr>
            <w:tcW w:w="1554" w:type="dxa"/>
            <w:vAlign w:val="center"/>
          </w:tcPr>
          <w:p w14:paraId="7541A7DD" w14:textId="77777777" w:rsidR="00E01C6A" w:rsidRDefault="00E01C6A" w:rsidP="00DA5CB4">
            <w:pPr>
              <w:contextualSpacing/>
              <w:rPr>
                <w:rFonts w:ascii="Arial" w:hAnsi="Arial" w:cs="Arial"/>
                <w:b/>
              </w:rPr>
            </w:pPr>
            <w:r>
              <w:rPr>
                <w:rFonts w:ascii="Arial" w:hAnsi="Arial" w:cs="Arial"/>
                <w:b/>
              </w:rPr>
              <w:t>Groblernziel</w:t>
            </w:r>
          </w:p>
        </w:tc>
        <w:tc>
          <w:tcPr>
            <w:tcW w:w="5671" w:type="dxa"/>
            <w:gridSpan w:val="2"/>
            <w:vAlign w:val="center"/>
          </w:tcPr>
          <w:p w14:paraId="72D1B434" w14:textId="77777777" w:rsidR="00E01C6A" w:rsidRPr="008971BD" w:rsidRDefault="00E01C6A" w:rsidP="008971BD">
            <w:pPr>
              <w:contextualSpacing/>
              <w:rPr>
                <w:rFonts w:ascii="Arial" w:hAnsi="Arial" w:cs="Arial"/>
                <w:b/>
                <w:sz w:val="20"/>
              </w:rPr>
            </w:pPr>
            <w:r w:rsidRPr="008971BD">
              <w:rPr>
                <w:rFonts w:ascii="Arial" w:hAnsi="Arial" w:cs="Arial"/>
                <w:b/>
                <w:iCs/>
                <w:color w:val="00000A"/>
                <w:sz w:val="20"/>
                <w:szCs w:val="20"/>
              </w:rPr>
              <w:t xml:space="preserve">4. Schriftliches Vorverfahren </w:t>
            </w:r>
            <w:r>
              <w:rPr>
                <w:rFonts w:ascii="Arial" w:hAnsi="Arial" w:cs="Arial"/>
                <w:b/>
                <w:iCs/>
                <w:color w:val="00000A"/>
                <w:sz w:val="20"/>
                <w:szCs w:val="20"/>
              </w:rPr>
              <w:t>(mit forum</w:t>
            </w:r>
            <w:r w:rsidRPr="00E471EB">
              <w:rPr>
                <w:rFonts w:ascii="Arial" w:hAnsi="Arial" w:cs="Arial"/>
                <w:b/>
                <w:iCs/>
                <w:color w:val="00000A"/>
                <w:sz w:val="20"/>
                <w:szCs w:val="20"/>
                <w:vertAlign w:val="superscript"/>
              </w:rPr>
              <w:t>STAR</w:t>
            </w:r>
            <w:r>
              <w:rPr>
                <w:rFonts w:ascii="Arial" w:hAnsi="Arial" w:cs="Arial"/>
                <w:b/>
                <w:iCs/>
                <w:color w:val="00000A"/>
                <w:sz w:val="20"/>
                <w:szCs w:val="20"/>
              </w:rPr>
              <w:t>)</w:t>
            </w:r>
          </w:p>
        </w:tc>
        <w:tc>
          <w:tcPr>
            <w:tcW w:w="1837" w:type="dxa"/>
            <w:vMerge w:val="restart"/>
            <w:vAlign w:val="center"/>
          </w:tcPr>
          <w:p w14:paraId="71FB36E2" w14:textId="109AE51C" w:rsidR="00E01C6A" w:rsidRPr="004C0C4D" w:rsidRDefault="00197CD6" w:rsidP="00E471EB">
            <w:pPr>
              <w:contextualSpacing/>
              <w:jc w:val="center"/>
              <w:rPr>
                <w:rFonts w:ascii="Arial" w:hAnsi="Arial" w:cs="Arial"/>
                <w:sz w:val="20"/>
              </w:rPr>
            </w:pPr>
            <w:r>
              <w:rPr>
                <w:rFonts w:ascii="Arial" w:hAnsi="Arial" w:cs="Arial"/>
                <w:sz w:val="20"/>
              </w:rPr>
              <w:t>4</w:t>
            </w:r>
          </w:p>
        </w:tc>
      </w:tr>
      <w:tr w:rsidR="00E01C6A" w14:paraId="67448411" w14:textId="77777777" w:rsidTr="00634435">
        <w:trPr>
          <w:trHeight w:val="567"/>
        </w:trPr>
        <w:tc>
          <w:tcPr>
            <w:tcW w:w="1554" w:type="dxa"/>
            <w:vAlign w:val="center"/>
          </w:tcPr>
          <w:p w14:paraId="2D57234B" w14:textId="77777777" w:rsidR="00E01C6A" w:rsidRDefault="00E01C6A" w:rsidP="00DA5CB4">
            <w:pPr>
              <w:contextualSpacing/>
              <w:rPr>
                <w:rFonts w:ascii="Arial" w:hAnsi="Arial" w:cs="Arial"/>
                <w:b/>
              </w:rPr>
            </w:pPr>
            <w:r>
              <w:rPr>
                <w:rFonts w:ascii="Arial" w:hAnsi="Arial" w:cs="Arial"/>
                <w:b/>
              </w:rPr>
              <w:t>Richtlernziel</w:t>
            </w:r>
          </w:p>
        </w:tc>
        <w:tc>
          <w:tcPr>
            <w:tcW w:w="5671" w:type="dxa"/>
            <w:gridSpan w:val="2"/>
            <w:vAlign w:val="center"/>
          </w:tcPr>
          <w:p w14:paraId="02F1C5EC" w14:textId="77777777" w:rsidR="00E01C6A" w:rsidRDefault="00E01C6A" w:rsidP="008971BD">
            <w:pPr>
              <w:contextualSpacing/>
              <w:rPr>
                <w:rFonts w:ascii="Arial" w:hAnsi="Arial" w:cs="Arial"/>
                <w:b/>
                <w:sz w:val="20"/>
              </w:rPr>
            </w:pPr>
            <w:r>
              <w:rPr>
                <w:rFonts w:ascii="Arial" w:hAnsi="Arial" w:cs="Arial"/>
                <w:b/>
                <w:iCs/>
                <w:color w:val="00000A"/>
                <w:sz w:val="20"/>
                <w:szCs w:val="20"/>
              </w:rPr>
              <w:t xml:space="preserve">Verfahrensablauf und Expedition </w:t>
            </w:r>
          </w:p>
        </w:tc>
        <w:tc>
          <w:tcPr>
            <w:tcW w:w="1837" w:type="dxa"/>
            <w:vMerge/>
            <w:vAlign w:val="center"/>
          </w:tcPr>
          <w:p w14:paraId="1042A1C4" w14:textId="77777777" w:rsidR="00E01C6A" w:rsidRPr="00E471EB" w:rsidRDefault="00E01C6A" w:rsidP="00E471EB">
            <w:pPr>
              <w:contextualSpacing/>
              <w:jc w:val="center"/>
              <w:rPr>
                <w:rFonts w:ascii="Arial" w:hAnsi="Arial" w:cs="Arial"/>
                <w:b/>
                <w:sz w:val="20"/>
              </w:rPr>
            </w:pPr>
          </w:p>
        </w:tc>
      </w:tr>
      <w:tr w:rsidR="00E01C6A" w14:paraId="449484E0" w14:textId="77777777" w:rsidTr="00B62565">
        <w:trPr>
          <w:trHeight w:val="850"/>
        </w:trPr>
        <w:tc>
          <w:tcPr>
            <w:tcW w:w="1554" w:type="dxa"/>
            <w:vMerge w:val="restart"/>
            <w:vAlign w:val="center"/>
          </w:tcPr>
          <w:p w14:paraId="4A8B62EE" w14:textId="77777777" w:rsidR="00E01C6A" w:rsidRDefault="00E01C6A" w:rsidP="00DA5CB4">
            <w:pPr>
              <w:contextualSpacing/>
              <w:rPr>
                <w:rFonts w:ascii="Arial" w:hAnsi="Arial" w:cs="Arial"/>
                <w:b/>
              </w:rPr>
            </w:pPr>
            <w:r>
              <w:rPr>
                <w:rFonts w:ascii="Arial" w:hAnsi="Arial" w:cs="Arial"/>
                <w:b/>
              </w:rPr>
              <w:t>Feinlernziel</w:t>
            </w:r>
          </w:p>
        </w:tc>
        <w:tc>
          <w:tcPr>
            <w:tcW w:w="4098" w:type="dxa"/>
            <w:vAlign w:val="center"/>
          </w:tcPr>
          <w:p w14:paraId="605F2DBC" w14:textId="77777777" w:rsidR="00E01C6A" w:rsidRPr="004A0B4F" w:rsidRDefault="00E01C6A" w:rsidP="002A79BA">
            <w:pPr>
              <w:contextualSpacing/>
              <w:rPr>
                <w:rFonts w:ascii="Arial" w:hAnsi="Arial" w:cs="Arial"/>
                <w:iCs/>
                <w:color w:val="00000A"/>
                <w:sz w:val="20"/>
                <w:szCs w:val="20"/>
              </w:rPr>
            </w:pPr>
            <w:r w:rsidRPr="004A0B4F">
              <w:rPr>
                <w:rFonts w:ascii="Arial" w:hAnsi="Arial" w:cs="Arial"/>
                <w:iCs/>
                <w:color w:val="00000A"/>
                <w:sz w:val="20"/>
                <w:szCs w:val="20"/>
              </w:rPr>
              <w:t>Die Lernenden erkennen, dass es sich um ein schriftliches Verfahren handelt,</w:t>
            </w:r>
            <w:r>
              <w:rPr>
                <w:rFonts w:ascii="Arial" w:hAnsi="Arial" w:cs="Arial"/>
                <w:iCs/>
                <w:color w:val="00000A"/>
                <w:sz w:val="20"/>
                <w:szCs w:val="20"/>
              </w:rPr>
              <w:t xml:space="preserve"> und </w:t>
            </w:r>
          </w:p>
        </w:tc>
        <w:tc>
          <w:tcPr>
            <w:tcW w:w="1573" w:type="dxa"/>
            <w:vAlign w:val="center"/>
          </w:tcPr>
          <w:p w14:paraId="3E6A6701" w14:textId="77777777" w:rsidR="00E01C6A" w:rsidRDefault="00E01C6A" w:rsidP="008971BD">
            <w:pPr>
              <w:contextualSpacing/>
              <w:jc w:val="center"/>
              <w:rPr>
                <w:rFonts w:ascii="Arial" w:hAnsi="Arial" w:cs="Arial"/>
                <w:b/>
                <w:iCs/>
                <w:color w:val="00000A"/>
                <w:sz w:val="20"/>
                <w:szCs w:val="20"/>
              </w:rPr>
            </w:pPr>
          </w:p>
        </w:tc>
        <w:tc>
          <w:tcPr>
            <w:tcW w:w="1837" w:type="dxa"/>
            <w:vMerge/>
            <w:vAlign w:val="center"/>
          </w:tcPr>
          <w:p w14:paraId="12FE65CF" w14:textId="77777777" w:rsidR="00E01C6A" w:rsidRPr="004C0C4D" w:rsidRDefault="00E01C6A" w:rsidP="00DA5CB4">
            <w:pPr>
              <w:contextualSpacing/>
              <w:rPr>
                <w:rFonts w:ascii="Arial" w:hAnsi="Arial" w:cs="Arial"/>
                <w:sz w:val="20"/>
              </w:rPr>
            </w:pPr>
          </w:p>
        </w:tc>
      </w:tr>
      <w:tr w:rsidR="00E01C6A" w14:paraId="41F3B535" w14:textId="77777777" w:rsidTr="00B62565">
        <w:trPr>
          <w:trHeight w:val="850"/>
        </w:trPr>
        <w:tc>
          <w:tcPr>
            <w:tcW w:w="1554" w:type="dxa"/>
            <w:vMerge/>
            <w:vAlign w:val="center"/>
          </w:tcPr>
          <w:p w14:paraId="10BA5494" w14:textId="77777777" w:rsidR="00E01C6A" w:rsidRDefault="00E01C6A" w:rsidP="00DA5CB4">
            <w:pPr>
              <w:contextualSpacing/>
              <w:rPr>
                <w:rFonts w:ascii="Arial" w:hAnsi="Arial" w:cs="Arial"/>
                <w:b/>
              </w:rPr>
            </w:pPr>
          </w:p>
        </w:tc>
        <w:tc>
          <w:tcPr>
            <w:tcW w:w="4098" w:type="dxa"/>
            <w:vAlign w:val="center"/>
          </w:tcPr>
          <w:p w14:paraId="574B6504" w14:textId="77777777" w:rsidR="00E01C6A" w:rsidRPr="004A0B4F" w:rsidRDefault="00E01C6A" w:rsidP="008971BD">
            <w:pPr>
              <w:contextualSpacing/>
              <w:rPr>
                <w:rFonts w:ascii="Arial" w:hAnsi="Arial" w:cs="Arial"/>
                <w:iCs/>
                <w:color w:val="00000A"/>
                <w:sz w:val="20"/>
                <w:szCs w:val="20"/>
              </w:rPr>
            </w:pPr>
            <w:r w:rsidRPr="002A79BA">
              <w:rPr>
                <w:rFonts w:ascii="Arial" w:hAnsi="Arial" w:cs="Arial"/>
                <w:iCs/>
                <w:color w:val="00000A"/>
                <w:sz w:val="20"/>
                <w:szCs w:val="20"/>
              </w:rPr>
              <w:t>sie können die Verfügungen selbstständig erstellen und ausführen sowie das AU und VU expedieren</w:t>
            </w:r>
            <w:r>
              <w:rPr>
                <w:rFonts w:ascii="Arial" w:hAnsi="Arial" w:cs="Arial"/>
                <w:iCs/>
                <w:color w:val="00000A"/>
                <w:sz w:val="20"/>
                <w:szCs w:val="20"/>
              </w:rPr>
              <w:t>.</w:t>
            </w:r>
          </w:p>
        </w:tc>
        <w:tc>
          <w:tcPr>
            <w:tcW w:w="1573" w:type="dxa"/>
            <w:vAlign w:val="center"/>
          </w:tcPr>
          <w:p w14:paraId="026F2D96" w14:textId="77777777" w:rsidR="00E01C6A" w:rsidRDefault="00E01C6A" w:rsidP="008971BD">
            <w:pPr>
              <w:contextualSpacing/>
              <w:jc w:val="center"/>
              <w:rPr>
                <w:rFonts w:ascii="Arial" w:hAnsi="Arial" w:cs="Arial"/>
                <w:b/>
                <w:iCs/>
                <w:color w:val="00000A"/>
                <w:sz w:val="20"/>
                <w:szCs w:val="20"/>
              </w:rPr>
            </w:pPr>
          </w:p>
        </w:tc>
        <w:tc>
          <w:tcPr>
            <w:tcW w:w="1837" w:type="dxa"/>
            <w:vMerge/>
            <w:vAlign w:val="center"/>
          </w:tcPr>
          <w:p w14:paraId="7E3492E1" w14:textId="77777777" w:rsidR="00E01C6A" w:rsidRPr="004C0C4D" w:rsidRDefault="00E01C6A" w:rsidP="00DA5CB4">
            <w:pPr>
              <w:contextualSpacing/>
              <w:rPr>
                <w:rFonts w:ascii="Arial" w:hAnsi="Arial" w:cs="Arial"/>
                <w:sz w:val="20"/>
              </w:rPr>
            </w:pPr>
          </w:p>
        </w:tc>
      </w:tr>
      <w:tr w:rsidR="00E01C6A" w14:paraId="503B554E" w14:textId="77777777" w:rsidTr="00B62565">
        <w:trPr>
          <w:trHeight w:val="850"/>
        </w:trPr>
        <w:tc>
          <w:tcPr>
            <w:tcW w:w="1554" w:type="dxa"/>
            <w:vMerge/>
            <w:vAlign w:val="center"/>
          </w:tcPr>
          <w:p w14:paraId="3D7B7936" w14:textId="77777777" w:rsidR="00E01C6A" w:rsidRDefault="00E01C6A" w:rsidP="00DA5CB4">
            <w:pPr>
              <w:contextualSpacing/>
              <w:rPr>
                <w:rFonts w:ascii="Arial" w:hAnsi="Arial" w:cs="Arial"/>
                <w:b/>
              </w:rPr>
            </w:pPr>
          </w:p>
        </w:tc>
        <w:tc>
          <w:tcPr>
            <w:tcW w:w="4098" w:type="dxa"/>
            <w:vAlign w:val="center"/>
          </w:tcPr>
          <w:p w14:paraId="44E5E6FB" w14:textId="77777777" w:rsidR="00E01C6A" w:rsidRPr="004A0B4F" w:rsidRDefault="00E01C6A" w:rsidP="008971BD">
            <w:pPr>
              <w:contextualSpacing/>
              <w:rPr>
                <w:rFonts w:ascii="Arial" w:hAnsi="Arial" w:cs="Arial"/>
                <w:iCs/>
                <w:color w:val="00000A"/>
                <w:sz w:val="20"/>
                <w:szCs w:val="20"/>
              </w:rPr>
            </w:pPr>
            <w:r w:rsidRPr="004A0B4F">
              <w:rPr>
                <w:rFonts w:ascii="Arial" w:hAnsi="Arial" w:cs="Arial"/>
                <w:iCs/>
                <w:color w:val="00000A"/>
                <w:sz w:val="20"/>
                <w:szCs w:val="20"/>
              </w:rPr>
              <w:t>Die Lernenden können die Fristen benennen und berechnen,</w:t>
            </w:r>
            <w:r>
              <w:rPr>
                <w:rFonts w:ascii="Arial" w:hAnsi="Arial" w:cs="Arial"/>
                <w:iCs/>
                <w:color w:val="00000A"/>
                <w:sz w:val="20"/>
                <w:szCs w:val="20"/>
              </w:rPr>
              <w:t xml:space="preserve"> den weiteren Aktenverlauf erfassen und ausführen.</w:t>
            </w:r>
          </w:p>
        </w:tc>
        <w:tc>
          <w:tcPr>
            <w:tcW w:w="1573" w:type="dxa"/>
            <w:vAlign w:val="center"/>
          </w:tcPr>
          <w:p w14:paraId="42DB0745" w14:textId="77777777" w:rsidR="00E01C6A" w:rsidRDefault="00E01C6A" w:rsidP="008971BD">
            <w:pPr>
              <w:contextualSpacing/>
              <w:jc w:val="center"/>
              <w:rPr>
                <w:rFonts w:ascii="Arial" w:hAnsi="Arial" w:cs="Arial"/>
                <w:b/>
                <w:iCs/>
                <w:color w:val="00000A"/>
                <w:sz w:val="20"/>
                <w:szCs w:val="20"/>
              </w:rPr>
            </w:pPr>
          </w:p>
        </w:tc>
        <w:tc>
          <w:tcPr>
            <w:tcW w:w="1837" w:type="dxa"/>
            <w:vMerge/>
            <w:vAlign w:val="center"/>
          </w:tcPr>
          <w:p w14:paraId="67B2C4F8" w14:textId="77777777" w:rsidR="00E01C6A" w:rsidRPr="004C0C4D" w:rsidRDefault="00E01C6A" w:rsidP="00DA5CB4">
            <w:pPr>
              <w:contextualSpacing/>
              <w:rPr>
                <w:rFonts w:ascii="Arial" w:hAnsi="Arial" w:cs="Arial"/>
                <w:sz w:val="20"/>
              </w:rPr>
            </w:pPr>
          </w:p>
        </w:tc>
      </w:tr>
      <w:tr w:rsidR="00E01C6A" w14:paraId="314AB498" w14:textId="77777777" w:rsidTr="00B62565">
        <w:trPr>
          <w:trHeight w:val="850"/>
        </w:trPr>
        <w:tc>
          <w:tcPr>
            <w:tcW w:w="1554" w:type="dxa"/>
            <w:vMerge/>
            <w:vAlign w:val="center"/>
          </w:tcPr>
          <w:p w14:paraId="0F446ACE" w14:textId="77777777" w:rsidR="00E01C6A" w:rsidRDefault="00E01C6A" w:rsidP="00DA5CB4">
            <w:pPr>
              <w:contextualSpacing/>
              <w:rPr>
                <w:rFonts w:ascii="Arial" w:hAnsi="Arial" w:cs="Arial"/>
                <w:b/>
              </w:rPr>
            </w:pPr>
          </w:p>
        </w:tc>
        <w:tc>
          <w:tcPr>
            <w:tcW w:w="4098" w:type="dxa"/>
            <w:vAlign w:val="center"/>
          </w:tcPr>
          <w:p w14:paraId="4EC20FAA" w14:textId="77777777" w:rsidR="00E01C6A" w:rsidRPr="004A0B4F" w:rsidRDefault="00E01C6A" w:rsidP="008971BD">
            <w:pPr>
              <w:contextualSpacing/>
              <w:rPr>
                <w:rFonts w:ascii="Arial" w:hAnsi="Arial" w:cs="Arial"/>
                <w:iCs/>
                <w:color w:val="00000A"/>
                <w:sz w:val="20"/>
                <w:szCs w:val="20"/>
              </w:rPr>
            </w:pPr>
            <w:r w:rsidRPr="004A0B4F">
              <w:rPr>
                <w:rFonts w:ascii="Arial" w:hAnsi="Arial" w:cs="Arial"/>
                <w:iCs/>
                <w:color w:val="00000A"/>
                <w:sz w:val="20"/>
                <w:szCs w:val="20"/>
              </w:rPr>
              <w:t xml:space="preserve">Die Lernenden wissen, wie und wann eine </w:t>
            </w:r>
            <w:r>
              <w:rPr>
                <w:rFonts w:ascii="Arial" w:hAnsi="Arial" w:cs="Arial"/>
                <w:iCs/>
                <w:color w:val="00000A"/>
                <w:sz w:val="20"/>
                <w:szCs w:val="20"/>
              </w:rPr>
              <w:t>Verfahrenserhebung</w:t>
            </w:r>
            <w:r w:rsidRPr="004A0B4F">
              <w:rPr>
                <w:rFonts w:ascii="Arial" w:hAnsi="Arial" w:cs="Arial"/>
                <w:iCs/>
                <w:color w:val="00000A"/>
                <w:sz w:val="20"/>
                <w:szCs w:val="20"/>
              </w:rPr>
              <w:t xml:space="preserve"> ausgefüllt werden muss un</w:t>
            </w:r>
            <w:r>
              <w:rPr>
                <w:rFonts w:ascii="Arial" w:hAnsi="Arial" w:cs="Arial"/>
                <w:iCs/>
                <w:color w:val="00000A"/>
                <w:sz w:val="20"/>
                <w:szCs w:val="20"/>
              </w:rPr>
              <w:t xml:space="preserve">d können die Handlung vornehmen und wie eine Akte wegzulegen ist (Kosten, Aktenvermerke). </w:t>
            </w:r>
          </w:p>
        </w:tc>
        <w:tc>
          <w:tcPr>
            <w:tcW w:w="1573" w:type="dxa"/>
            <w:vAlign w:val="center"/>
          </w:tcPr>
          <w:p w14:paraId="05DFDAC2" w14:textId="77777777" w:rsidR="00E01C6A" w:rsidRPr="008971BD" w:rsidRDefault="00E01C6A" w:rsidP="008971BD">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77D7EA76" w14:textId="77777777" w:rsidR="00E01C6A" w:rsidRPr="004C0C4D" w:rsidRDefault="00E01C6A" w:rsidP="00DA5CB4">
            <w:pPr>
              <w:contextualSpacing/>
              <w:rPr>
                <w:rFonts w:ascii="Arial" w:hAnsi="Arial" w:cs="Arial"/>
                <w:sz w:val="20"/>
              </w:rPr>
            </w:pPr>
          </w:p>
        </w:tc>
      </w:tr>
    </w:tbl>
    <w:p w14:paraId="19FEEB49" w14:textId="77777777" w:rsidR="00396D1D" w:rsidRDefault="00396D1D">
      <w:r>
        <w:br w:type="page"/>
      </w:r>
    </w:p>
    <w:tbl>
      <w:tblPr>
        <w:tblStyle w:val="Tabellenraster"/>
        <w:tblW w:w="0" w:type="auto"/>
        <w:tblLook w:val="04A0" w:firstRow="1" w:lastRow="0" w:firstColumn="1" w:lastColumn="0" w:noHBand="0" w:noVBand="1"/>
      </w:tblPr>
      <w:tblGrid>
        <w:gridCol w:w="1554"/>
        <w:gridCol w:w="4098"/>
        <w:gridCol w:w="1573"/>
        <w:gridCol w:w="1837"/>
      </w:tblGrid>
      <w:tr w:rsidR="00E01C6A" w14:paraId="1DCF1203" w14:textId="77777777" w:rsidTr="00421058">
        <w:trPr>
          <w:trHeight w:val="567"/>
        </w:trPr>
        <w:tc>
          <w:tcPr>
            <w:tcW w:w="1554" w:type="dxa"/>
            <w:vAlign w:val="center"/>
          </w:tcPr>
          <w:p w14:paraId="63950E9B" w14:textId="77777777" w:rsidR="00E01C6A" w:rsidRDefault="00E01C6A" w:rsidP="00B62565">
            <w:pPr>
              <w:contextualSpacing/>
              <w:rPr>
                <w:rFonts w:ascii="Arial" w:hAnsi="Arial" w:cs="Arial"/>
                <w:b/>
              </w:rPr>
            </w:pPr>
            <w:r>
              <w:rPr>
                <w:rFonts w:ascii="Arial" w:hAnsi="Arial" w:cs="Arial"/>
                <w:b/>
              </w:rPr>
              <w:lastRenderedPageBreak/>
              <w:t>Groblernziel</w:t>
            </w:r>
          </w:p>
        </w:tc>
        <w:tc>
          <w:tcPr>
            <w:tcW w:w="5671" w:type="dxa"/>
            <w:gridSpan w:val="2"/>
            <w:vAlign w:val="center"/>
          </w:tcPr>
          <w:p w14:paraId="685E4E43" w14:textId="79FE873B" w:rsidR="00E01C6A" w:rsidRDefault="00E01C6A" w:rsidP="00421058">
            <w:pPr>
              <w:contextualSpacing/>
              <w:rPr>
                <w:rFonts w:ascii="Arial" w:hAnsi="Arial" w:cs="Arial"/>
                <w:b/>
                <w:iCs/>
                <w:color w:val="00000A"/>
                <w:sz w:val="20"/>
                <w:szCs w:val="20"/>
              </w:rPr>
            </w:pPr>
            <w:r w:rsidRPr="00421058">
              <w:rPr>
                <w:rFonts w:ascii="Arial" w:hAnsi="Arial" w:cs="Arial"/>
                <w:b/>
                <w:iCs/>
                <w:sz w:val="20"/>
                <w:szCs w:val="20"/>
              </w:rPr>
              <w:t>5. Termine und deren Durchführung</w:t>
            </w:r>
            <w:r w:rsidR="007236A2">
              <w:rPr>
                <w:rFonts w:ascii="Arial" w:hAnsi="Arial" w:cs="Arial"/>
                <w:b/>
                <w:iCs/>
                <w:sz w:val="20"/>
                <w:szCs w:val="20"/>
              </w:rPr>
              <w:t xml:space="preserve"> (forum</w:t>
            </w:r>
            <w:r w:rsidR="007236A2" w:rsidRPr="007236A2">
              <w:rPr>
                <w:rFonts w:ascii="Arial" w:hAnsi="Arial" w:cs="Arial"/>
                <w:b/>
                <w:iCs/>
                <w:sz w:val="20"/>
                <w:szCs w:val="20"/>
                <w:vertAlign w:val="superscript"/>
              </w:rPr>
              <w:t>STAR</w:t>
            </w:r>
            <w:r w:rsidR="007236A2">
              <w:rPr>
                <w:rFonts w:ascii="Arial" w:hAnsi="Arial" w:cs="Arial"/>
                <w:b/>
                <w:iCs/>
                <w:sz w:val="20"/>
                <w:szCs w:val="20"/>
              </w:rPr>
              <w:t>)</w:t>
            </w:r>
          </w:p>
        </w:tc>
        <w:tc>
          <w:tcPr>
            <w:tcW w:w="1837" w:type="dxa"/>
            <w:vMerge w:val="restart"/>
            <w:vAlign w:val="center"/>
          </w:tcPr>
          <w:p w14:paraId="04ED4725" w14:textId="32CA6668" w:rsidR="00E01C6A" w:rsidRPr="004C0C4D" w:rsidRDefault="00197CD6" w:rsidP="00E01C6A">
            <w:pPr>
              <w:contextualSpacing/>
              <w:jc w:val="center"/>
              <w:rPr>
                <w:rFonts w:ascii="Arial" w:hAnsi="Arial" w:cs="Arial"/>
                <w:sz w:val="20"/>
              </w:rPr>
            </w:pPr>
            <w:r>
              <w:rPr>
                <w:rFonts w:ascii="Arial" w:hAnsi="Arial" w:cs="Arial"/>
                <w:sz w:val="20"/>
              </w:rPr>
              <w:t>7</w:t>
            </w:r>
          </w:p>
        </w:tc>
      </w:tr>
      <w:tr w:rsidR="00E01C6A" w14:paraId="4A13D068" w14:textId="77777777" w:rsidTr="00421058">
        <w:trPr>
          <w:trHeight w:val="567"/>
        </w:trPr>
        <w:tc>
          <w:tcPr>
            <w:tcW w:w="1554" w:type="dxa"/>
            <w:vAlign w:val="center"/>
          </w:tcPr>
          <w:p w14:paraId="2BF2C014" w14:textId="77777777" w:rsidR="00E01C6A" w:rsidRDefault="00E01C6A" w:rsidP="00B62565">
            <w:pPr>
              <w:contextualSpacing/>
              <w:rPr>
                <w:rFonts w:ascii="Arial" w:hAnsi="Arial" w:cs="Arial"/>
                <w:b/>
              </w:rPr>
            </w:pPr>
            <w:r>
              <w:rPr>
                <w:rFonts w:ascii="Arial" w:hAnsi="Arial" w:cs="Arial"/>
                <w:b/>
              </w:rPr>
              <w:t>Richtlernziel</w:t>
            </w:r>
          </w:p>
        </w:tc>
        <w:tc>
          <w:tcPr>
            <w:tcW w:w="5671" w:type="dxa"/>
            <w:gridSpan w:val="2"/>
            <w:vAlign w:val="center"/>
          </w:tcPr>
          <w:p w14:paraId="1ABF8194" w14:textId="77777777" w:rsidR="00E01C6A" w:rsidRDefault="00E01C6A" w:rsidP="00421058">
            <w:pPr>
              <w:contextualSpacing/>
              <w:rPr>
                <w:rFonts w:ascii="Arial" w:hAnsi="Arial" w:cs="Arial"/>
                <w:b/>
                <w:iCs/>
                <w:color w:val="00000A"/>
                <w:sz w:val="20"/>
                <w:szCs w:val="20"/>
              </w:rPr>
            </w:pPr>
            <w:r w:rsidRPr="00421058">
              <w:rPr>
                <w:rFonts w:ascii="Arial" w:hAnsi="Arial" w:cs="Arial"/>
                <w:b/>
                <w:iCs/>
                <w:sz w:val="20"/>
                <w:szCs w:val="20"/>
              </w:rPr>
              <w:t>Anberaumung von Terminen, Aktenbehandlung</w:t>
            </w:r>
          </w:p>
        </w:tc>
        <w:tc>
          <w:tcPr>
            <w:tcW w:w="1837" w:type="dxa"/>
            <w:vMerge/>
            <w:vAlign w:val="center"/>
          </w:tcPr>
          <w:p w14:paraId="3FDADB17" w14:textId="77777777" w:rsidR="00E01C6A" w:rsidRPr="00E01C6A" w:rsidRDefault="00E01C6A" w:rsidP="00E01C6A">
            <w:pPr>
              <w:contextualSpacing/>
              <w:jc w:val="center"/>
              <w:rPr>
                <w:rFonts w:ascii="Arial" w:hAnsi="Arial" w:cs="Arial"/>
                <w:b/>
                <w:sz w:val="20"/>
              </w:rPr>
            </w:pPr>
          </w:p>
        </w:tc>
      </w:tr>
      <w:tr w:rsidR="00E01C6A" w14:paraId="0A764A18" w14:textId="77777777" w:rsidTr="000B6D04">
        <w:trPr>
          <w:trHeight w:val="1531"/>
        </w:trPr>
        <w:tc>
          <w:tcPr>
            <w:tcW w:w="1554" w:type="dxa"/>
            <w:vMerge w:val="restart"/>
            <w:vAlign w:val="center"/>
          </w:tcPr>
          <w:p w14:paraId="752EF175" w14:textId="77777777" w:rsidR="00E01C6A" w:rsidRDefault="00E01C6A" w:rsidP="00B62565">
            <w:pPr>
              <w:contextualSpacing/>
              <w:rPr>
                <w:rFonts w:ascii="Arial" w:hAnsi="Arial" w:cs="Arial"/>
                <w:b/>
              </w:rPr>
            </w:pPr>
            <w:r>
              <w:rPr>
                <w:rFonts w:ascii="Arial" w:hAnsi="Arial" w:cs="Arial"/>
                <w:b/>
              </w:rPr>
              <w:t>Feinlernziel</w:t>
            </w:r>
          </w:p>
        </w:tc>
        <w:tc>
          <w:tcPr>
            <w:tcW w:w="4098" w:type="dxa"/>
            <w:vAlign w:val="center"/>
          </w:tcPr>
          <w:p w14:paraId="24F200E1" w14:textId="77777777" w:rsidR="00E01C6A" w:rsidRDefault="00E01C6A" w:rsidP="00B62565">
            <w:pPr>
              <w:contextualSpacing/>
              <w:rPr>
                <w:rFonts w:ascii="Arial" w:eastAsia="font282" w:hAnsi="Arial" w:cs="Arial"/>
                <w:bCs/>
                <w:iCs/>
                <w:color w:val="00000A"/>
                <w:sz w:val="20"/>
                <w:szCs w:val="20"/>
              </w:rPr>
            </w:pPr>
            <w:r w:rsidRPr="004A0B4F">
              <w:rPr>
                <w:rFonts w:ascii="Arial" w:hAnsi="Arial" w:cs="Arial"/>
                <w:iCs/>
                <w:color w:val="00000A"/>
                <w:sz w:val="20"/>
                <w:szCs w:val="20"/>
              </w:rPr>
              <w:t>Die Lernenden kennen die verschiedenen Arten von Terminen und können sie unterscheiden,</w:t>
            </w:r>
            <w:r w:rsidRPr="004A0B4F">
              <w:rPr>
                <w:rFonts w:ascii="Arial" w:eastAsia="font282" w:hAnsi="Arial" w:cs="Arial"/>
                <w:bCs/>
                <w:iCs/>
                <w:color w:val="00000A"/>
                <w:sz w:val="20"/>
                <w:szCs w:val="20"/>
              </w:rPr>
              <w:t xml:space="preserve"> </w:t>
            </w:r>
          </w:p>
          <w:p w14:paraId="73187673" w14:textId="77777777" w:rsidR="00E01C6A" w:rsidRPr="004A0B4F" w:rsidRDefault="00E01C6A" w:rsidP="00B62565">
            <w:pPr>
              <w:contextualSpacing/>
              <w:rPr>
                <w:rFonts w:ascii="Arial" w:hAnsi="Arial" w:cs="Arial"/>
                <w:iCs/>
                <w:sz w:val="20"/>
                <w:szCs w:val="20"/>
              </w:rPr>
            </w:pPr>
            <w:r w:rsidRPr="004A0B4F">
              <w:rPr>
                <w:rFonts w:ascii="Arial" w:eastAsia="font282" w:hAnsi="Arial" w:cs="Arial"/>
                <w:bCs/>
                <w:iCs/>
                <w:color w:val="00000A"/>
                <w:sz w:val="20"/>
                <w:szCs w:val="20"/>
              </w:rPr>
              <w:t>(Früher erster Termin, Haupttermin, Einspruchstermin, Beweistermin, Verkündungstermin)</w:t>
            </w:r>
          </w:p>
        </w:tc>
        <w:tc>
          <w:tcPr>
            <w:tcW w:w="1573" w:type="dxa"/>
            <w:vAlign w:val="center"/>
          </w:tcPr>
          <w:p w14:paraId="0C851B42"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697361A8" w14:textId="77777777" w:rsidR="00E01C6A" w:rsidRPr="004C0C4D" w:rsidRDefault="00E01C6A" w:rsidP="00B62565">
            <w:pPr>
              <w:contextualSpacing/>
              <w:rPr>
                <w:rFonts w:ascii="Arial" w:hAnsi="Arial" w:cs="Arial"/>
                <w:sz w:val="20"/>
              </w:rPr>
            </w:pPr>
          </w:p>
        </w:tc>
      </w:tr>
      <w:tr w:rsidR="00E01C6A" w14:paraId="206A3FB1" w14:textId="77777777" w:rsidTr="000B6D04">
        <w:trPr>
          <w:trHeight w:val="567"/>
        </w:trPr>
        <w:tc>
          <w:tcPr>
            <w:tcW w:w="1554" w:type="dxa"/>
            <w:vMerge/>
            <w:vAlign w:val="center"/>
          </w:tcPr>
          <w:p w14:paraId="770528F2" w14:textId="77777777" w:rsidR="00E01C6A" w:rsidRDefault="00E01C6A" w:rsidP="00B62565">
            <w:pPr>
              <w:contextualSpacing/>
              <w:rPr>
                <w:rFonts w:ascii="Arial" w:hAnsi="Arial" w:cs="Arial"/>
                <w:b/>
              </w:rPr>
            </w:pPr>
          </w:p>
        </w:tc>
        <w:tc>
          <w:tcPr>
            <w:tcW w:w="4098" w:type="dxa"/>
            <w:vAlign w:val="center"/>
          </w:tcPr>
          <w:p w14:paraId="1C00CEE4" w14:textId="77777777" w:rsidR="00E01C6A" w:rsidRPr="004A0B4F" w:rsidRDefault="00E01C6A" w:rsidP="00B62565">
            <w:pPr>
              <w:contextualSpacing/>
              <w:rPr>
                <w:rFonts w:ascii="Arial" w:hAnsi="Arial" w:cs="Arial"/>
                <w:iCs/>
                <w:sz w:val="20"/>
                <w:szCs w:val="20"/>
              </w:rPr>
            </w:pPr>
            <w:r>
              <w:rPr>
                <w:rFonts w:ascii="Arial" w:hAnsi="Arial" w:cs="Arial"/>
                <w:iCs/>
                <w:sz w:val="20"/>
                <w:szCs w:val="20"/>
              </w:rPr>
              <w:t>sowie die Bearbeitung vornehmen.</w:t>
            </w:r>
          </w:p>
        </w:tc>
        <w:tc>
          <w:tcPr>
            <w:tcW w:w="1573" w:type="dxa"/>
            <w:vAlign w:val="center"/>
          </w:tcPr>
          <w:p w14:paraId="660DC7C9"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39B64462" w14:textId="77777777" w:rsidR="00E01C6A" w:rsidRPr="004C0C4D" w:rsidRDefault="00E01C6A" w:rsidP="00B62565">
            <w:pPr>
              <w:contextualSpacing/>
              <w:rPr>
                <w:rFonts w:ascii="Arial" w:hAnsi="Arial" w:cs="Arial"/>
                <w:sz w:val="20"/>
              </w:rPr>
            </w:pPr>
          </w:p>
        </w:tc>
      </w:tr>
      <w:tr w:rsidR="00E01C6A" w14:paraId="549FA9CF" w14:textId="77777777" w:rsidTr="000B6D04">
        <w:trPr>
          <w:trHeight w:val="1304"/>
        </w:trPr>
        <w:tc>
          <w:tcPr>
            <w:tcW w:w="1554" w:type="dxa"/>
            <w:vMerge/>
            <w:vAlign w:val="center"/>
          </w:tcPr>
          <w:p w14:paraId="271A25D8" w14:textId="77777777" w:rsidR="00E01C6A" w:rsidRDefault="00E01C6A" w:rsidP="00B62565">
            <w:pPr>
              <w:contextualSpacing/>
              <w:rPr>
                <w:rFonts w:ascii="Arial" w:hAnsi="Arial" w:cs="Arial"/>
                <w:b/>
              </w:rPr>
            </w:pPr>
          </w:p>
        </w:tc>
        <w:tc>
          <w:tcPr>
            <w:tcW w:w="4098" w:type="dxa"/>
            <w:vAlign w:val="center"/>
          </w:tcPr>
          <w:p w14:paraId="312AA051" w14:textId="77777777" w:rsidR="00E01C6A" w:rsidRPr="004A0B4F" w:rsidRDefault="00E01C6A" w:rsidP="00B62565">
            <w:pPr>
              <w:contextualSpacing/>
              <w:rPr>
                <w:rFonts w:ascii="Arial" w:hAnsi="Arial" w:cs="Arial"/>
                <w:iCs/>
                <w:sz w:val="20"/>
                <w:szCs w:val="20"/>
              </w:rPr>
            </w:pPr>
            <w:r w:rsidRPr="004A0B4F">
              <w:rPr>
                <w:rFonts w:ascii="Arial" w:hAnsi="Arial" w:cs="Arial"/>
                <w:iCs/>
                <w:color w:val="00000A"/>
                <w:sz w:val="20"/>
                <w:szCs w:val="20"/>
              </w:rPr>
              <w:t>Die Lernenden kennen die Aufforderungen, Belehrungen, Fristen (Ladungs- und Einlassungsfrist) und Rechtsfolgen bei der Bestimmung eines Termins und führen sie selbstständig durch.</w:t>
            </w:r>
          </w:p>
        </w:tc>
        <w:tc>
          <w:tcPr>
            <w:tcW w:w="1573" w:type="dxa"/>
            <w:vAlign w:val="center"/>
          </w:tcPr>
          <w:p w14:paraId="4B551CE4"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1B422C06" w14:textId="77777777" w:rsidR="00E01C6A" w:rsidRPr="004C0C4D" w:rsidRDefault="00E01C6A" w:rsidP="00B62565">
            <w:pPr>
              <w:contextualSpacing/>
              <w:rPr>
                <w:rFonts w:ascii="Arial" w:hAnsi="Arial" w:cs="Arial"/>
                <w:sz w:val="20"/>
              </w:rPr>
            </w:pPr>
          </w:p>
        </w:tc>
      </w:tr>
      <w:tr w:rsidR="00E01C6A" w14:paraId="5AA52F5E" w14:textId="77777777" w:rsidTr="000B6D04">
        <w:trPr>
          <w:trHeight w:val="850"/>
        </w:trPr>
        <w:tc>
          <w:tcPr>
            <w:tcW w:w="1554" w:type="dxa"/>
            <w:vMerge/>
            <w:vAlign w:val="center"/>
          </w:tcPr>
          <w:p w14:paraId="0C425CEB" w14:textId="77777777" w:rsidR="00E01C6A" w:rsidRDefault="00E01C6A" w:rsidP="00B62565">
            <w:pPr>
              <w:contextualSpacing/>
              <w:rPr>
                <w:rFonts w:ascii="Arial" w:hAnsi="Arial" w:cs="Arial"/>
                <w:b/>
              </w:rPr>
            </w:pPr>
          </w:p>
        </w:tc>
        <w:tc>
          <w:tcPr>
            <w:tcW w:w="4098" w:type="dxa"/>
            <w:vAlign w:val="center"/>
          </w:tcPr>
          <w:p w14:paraId="68F35A5E" w14:textId="77777777" w:rsidR="00E01C6A" w:rsidRPr="004A0B4F" w:rsidRDefault="00E01C6A" w:rsidP="00B62565">
            <w:pPr>
              <w:contextualSpacing/>
              <w:rPr>
                <w:rFonts w:ascii="Arial" w:hAnsi="Arial" w:cs="Arial"/>
                <w:iCs/>
                <w:sz w:val="20"/>
                <w:szCs w:val="20"/>
              </w:rPr>
            </w:pPr>
            <w:r w:rsidRPr="004A0B4F">
              <w:rPr>
                <w:rFonts w:ascii="Arial" w:hAnsi="Arial" w:cs="Arial"/>
                <w:iCs/>
                <w:color w:val="00000A"/>
                <w:sz w:val="20"/>
                <w:szCs w:val="20"/>
              </w:rPr>
              <w:t>Die Lernenden kennen die entsprechenden Expeditionen zu den jeweiligen Termins</w:t>
            </w:r>
            <w:r>
              <w:rPr>
                <w:rFonts w:ascii="Arial" w:hAnsi="Arial" w:cs="Arial"/>
                <w:iCs/>
                <w:color w:val="00000A"/>
                <w:sz w:val="20"/>
                <w:szCs w:val="20"/>
              </w:rPr>
              <w:t>-</w:t>
            </w:r>
            <w:r w:rsidRPr="004A0B4F">
              <w:rPr>
                <w:rFonts w:ascii="Arial" w:hAnsi="Arial" w:cs="Arial"/>
                <w:iCs/>
                <w:color w:val="00000A"/>
                <w:sz w:val="20"/>
                <w:szCs w:val="20"/>
              </w:rPr>
              <w:t>arten und führen sie selbstständig aus.</w:t>
            </w:r>
          </w:p>
        </w:tc>
        <w:tc>
          <w:tcPr>
            <w:tcW w:w="1573" w:type="dxa"/>
            <w:vAlign w:val="center"/>
          </w:tcPr>
          <w:p w14:paraId="5ADEAE6D"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2BD6631E" w14:textId="77777777" w:rsidR="00E01C6A" w:rsidRPr="004C0C4D" w:rsidRDefault="00E01C6A" w:rsidP="00B62565">
            <w:pPr>
              <w:contextualSpacing/>
              <w:rPr>
                <w:rFonts w:ascii="Arial" w:hAnsi="Arial" w:cs="Arial"/>
                <w:sz w:val="20"/>
              </w:rPr>
            </w:pPr>
          </w:p>
        </w:tc>
      </w:tr>
      <w:tr w:rsidR="00E01C6A" w14:paraId="31DAAB65" w14:textId="77777777" w:rsidTr="000B6D04">
        <w:trPr>
          <w:trHeight w:val="1020"/>
        </w:trPr>
        <w:tc>
          <w:tcPr>
            <w:tcW w:w="1554" w:type="dxa"/>
            <w:vMerge/>
            <w:vAlign w:val="center"/>
          </w:tcPr>
          <w:p w14:paraId="0E170F34" w14:textId="77777777" w:rsidR="00E01C6A" w:rsidRDefault="00E01C6A" w:rsidP="00B62565">
            <w:pPr>
              <w:contextualSpacing/>
              <w:rPr>
                <w:rFonts w:ascii="Arial" w:hAnsi="Arial" w:cs="Arial"/>
                <w:b/>
              </w:rPr>
            </w:pPr>
          </w:p>
        </w:tc>
        <w:tc>
          <w:tcPr>
            <w:tcW w:w="4098" w:type="dxa"/>
            <w:vAlign w:val="center"/>
          </w:tcPr>
          <w:p w14:paraId="25AF0081" w14:textId="77777777" w:rsidR="00E01C6A" w:rsidRPr="004A0B4F" w:rsidRDefault="00E01C6A" w:rsidP="00B62565">
            <w:pPr>
              <w:contextualSpacing/>
              <w:rPr>
                <w:rFonts w:ascii="Arial" w:hAnsi="Arial" w:cs="Arial"/>
                <w:iCs/>
                <w:sz w:val="20"/>
                <w:szCs w:val="20"/>
              </w:rPr>
            </w:pPr>
            <w:r w:rsidRPr="004A0B4F">
              <w:rPr>
                <w:rFonts w:ascii="Arial" w:hAnsi="Arial" w:cs="Arial"/>
                <w:iCs/>
                <w:color w:val="00000A"/>
                <w:sz w:val="20"/>
                <w:szCs w:val="20"/>
              </w:rPr>
              <w:t>Sie wissen sicher, was wem, in welcher Form bekannt zu machen ist und bestimmen</w:t>
            </w:r>
            <w:r>
              <w:rPr>
                <w:rFonts w:ascii="Arial" w:hAnsi="Arial" w:cs="Arial"/>
                <w:iCs/>
                <w:color w:val="00000A"/>
                <w:sz w:val="20"/>
                <w:szCs w:val="20"/>
              </w:rPr>
              <w:t>,</w:t>
            </w:r>
            <w:r w:rsidRPr="004A0B4F">
              <w:rPr>
                <w:rFonts w:ascii="Arial" w:hAnsi="Arial" w:cs="Arial"/>
                <w:iCs/>
                <w:color w:val="00000A"/>
                <w:sz w:val="20"/>
                <w:szCs w:val="20"/>
              </w:rPr>
              <w:t xml:space="preserve"> bei erforderlichen Zustellungen auch die Art der Zustellung.</w:t>
            </w:r>
          </w:p>
        </w:tc>
        <w:tc>
          <w:tcPr>
            <w:tcW w:w="1573" w:type="dxa"/>
            <w:vAlign w:val="center"/>
          </w:tcPr>
          <w:p w14:paraId="45B31AB2"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4</w:t>
            </w:r>
          </w:p>
        </w:tc>
        <w:tc>
          <w:tcPr>
            <w:tcW w:w="1837" w:type="dxa"/>
            <w:vMerge/>
            <w:vAlign w:val="center"/>
          </w:tcPr>
          <w:p w14:paraId="03140399" w14:textId="77777777" w:rsidR="00E01C6A" w:rsidRPr="004C0C4D" w:rsidRDefault="00E01C6A" w:rsidP="00B62565">
            <w:pPr>
              <w:contextualSpacing/>
              <w:rPr>
                <w:rFonts w:ascii="Arial" w:hAnsi="Arial" w:cs="Arial"/>
                <w:sz w:val="20"/>
              </w:rPr>
            </w:pPr>
          </w:p>
        </w:tc>
      </w:tr>
      <w:tr w:rsidR="00E01C6A" w14:paraId="36376207" w14:textId="77777777" w:rsidTr="00A974A5">
        <w:trPr>
          <w:trHeight w:val="1361"/>
        </w:trPr>
        <w:tc>
          <w:tcPr>
            <w:tcW w:w="1554" w:type="dxa"/>
            <w:vMerge/>
            <w:vAlign w:val="center"/>
          </w:tcPr>
          <w:p w14:paraId="2CEE1EFB" w14:textId="77777777" w:rsidR="00E01C6A" w:rsidRDefault="00E01C6A" w:rsidP="00B62565">
            <w:pPr>
              <w:contextualSpacing/>
              <w:rPr>
                <w:rFonts w:ascii="Arial" w:hAnsi="Arial" w:cs="Arial"/>
                <w:b/>
              </w:rPr>
            </w:pPr>
          </w:p>
        </w:tc>
        <w:tc>
          <w:tcPr>
            <w:tcW w:w="4098" w:type="dxa"/>
            <w:vAlign w:val="center"/>
          </w:tcPr>
          <w:p w14:paraId="46275322" w14:textId="77777777" w:rsidR="00E01C6A" w:rsidRPr="004A0B4F" w:rsidRDefault="00E01C6A" w:rsidP="00A974A5">
            <w:pPr>
              <w:contextualSpacing/>
              <w:rPr>
                <w:rFonts w:ascii="Arial" w:hAnsi="Arial" w:cs="Arial"/>
                <w:iCs/>
                <w:sz w:val="20"/>
                <w:szCs w:val="20"/>
              </w:rPr>
            </w:pPr>
            <w:r w:rsidRPr="004A0B4F">
              <w:rPr>
                <w:rFonts w:ascii="Arial" w:hAnsi="Arial" w:cs="Arial"/>
                <w:iCs/>
                <w:color w:val="00000A"/>
                <w:sz w:val="20"/>
                <w:szCs w:val="20"/>
              </w:rPr>
              <w:t>Die Lernenden können die Beweismittel erläutern (Zeugenbeweis, Urkundenbeweis</w:t>
            </w:r>
            <w:r>
              <w:rPr>
                <w:rFonts w:ascii="Arial" w:hAnsi="Arial" w:cs="Arial"/>
                <w:iCs/>
                <w:color w:val="00000A"/>
                <w:sz w:val="20"/>
                <w:szCs w:val="20"/>
              </w:rPr>
              <w:t>,</w:t>
            </w:r>
            <w:r w:rsidRPr="004A0B4F">
              <w:rPr>
                <w:rFonts w:ascii="Arial" w:hAnsi="Arial" w:cs="Arial"/>
                <w:iCs/>
                <w:color w:val="00000A"/>
                <w:sz w:val="20"/>
                <w:szCs w:val="20"/>
              </w:rPr>
              <w:t xml:space="preserve"> Sachverständigenbeweis, Beweis durch Parteivernehmung, Beweis durch Augenschein).</w:t>
            </w:r>
          </w:p>
        </w:tc>
        <w:tc>
          <w:tcPr>
            <w:tcW w:w="1573" w:type="dxa"/>
            <w:vAlign w:val="center"/>
          </w:tcPr>
          <w:p w14:paraId="6DAD11EC"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3956B05" w14:textId="77777777" w:rsidR="00E01C6A" w:rsidRPr="004C0C4D" w:rsidRDefault="00E01C6A" w:rsidP="00B62565">
            <w:pPr>
              <w:contextualSpacing/>
              <w:rPr>
                <w:rFonts w:ascii="Arial" w:hAnsi="Arial" w:cs="Arial"/>
                <w:sz w:val="20"/>
              </w:rPr>
            </w:pPr>
          </w:p>
        </w:tc>
      </w:tr>
      <w:tr w:rsidR="00E01C6A" w14:paraId="0C6B566C" w14:textId="77777777" w:rsidTr="00A974A5">
        <w:trPr>
          <w:trHeight w:val="567"/>
        </w:trPr>
        <w:tc>
          <w:tcPr>
            <w:tcW w:w="1554" w:type="dxa"/>
            <w:vAlign w:val="center"/>
          </w:tcPr>
          <w:p w14:paraId="05B87DC3" w14:textId="77777777" w:rsidR="00E01C6A" w:rsidRDefault="00E01C6A" w:rsidP="00B62565">
            <w:pPr>
              <w:contextualSpacing/>
              <w:rPr>
                <w:rFonts w:ascii="Arial" w:hAnsi="Arial" w:cs="Arial"/>
                <w:b/>
              </w:rPr>
            </w:pPr>
            <w:r>
              <w:rPr>
                <w:rFonts w:ascii="Arial" w:hAnsi="Arial" w:cs="Arial"/>
                <w:b/>
              </w:rPr>
              <w:t>Richtlernziel</w:t>
            </w:r>
          </w:p>
        </w:tc>
        <w:tc>
          <w:tcPr>
            <w:tcW w:w="5671" w:type="dxa"/>
            <w:gridSpan w:val="2"/>
            <w:vAlign w:val="center"/>
          </w:tcPr>
          <w:p w14:paraId="11BD65CE" w14:textId="2BD533A1" w:rsidR="00E01C6A" w:rsidRPr="00A974A5" w:rsidRDefault="00E01C6A" w:rsidP="00A974A5">
            <w:pPr>
              <w:contextualSpacing/>
              <w:rPr>
                <w:rFonts w:ascii="Arial" w:hAnsi="Arial" w:cs="Arial"/>
                <w:b/>
                <w:iCs/>
                <w:color w:val="00000A"/>
                <w:sz w:val="20"/>
                <w:szCs w:val="20"/>
              </w:rPr>
            </w:pPr>
            <w:r w:rsidRPr="00A974A5">
              <w:rPr>
                <w:rFonts w:ascii="Arial" w:hAnsi="Arial" w:cs="Arial"/>
                <w:b/>
                <w:iCs/>
                <w:sz w:val="20"/>
                <w:szCs w:val="20"/>
              </w:rPr>
              <w:t>Protokoll</w:t>
            </w:r>
          </w:p>
        </w:tc>
        <w:tc>
          <w:tcPr>
            <w:tcW w:w="1837" w:type="dxa"/>
            <w:vMerge/>
            <w:vAlign w:val="center"/>
          </w:tcPr>
          <w:p w14:paraId="29F739A6" w14:textId="77777777" w:rsidR="00E01C6A" w:rsidRPr="004C0C4D" w:rsidRDefault="00E01C6A" w:rsidP="00B62565">
            <w:pPr>
              <w:contextualSpacing/>
              <w:rPr>
                <w:rFonts w:ascii="Arial" w:hAnsi="Arial" w:cs="Arial"/>
                <w:sz w:val="20"/>
              </w:rPr>
            </w:pPr>
          </w:p>
        </w:tc>
      </w:tr>
      <w:tr w:rsidR="00E01C6A" w14:paraId="5EC4C722" w14:textId="77777777" w:rsidTr="00A974A5">
        <w:trPr>
          <w:trHeight w:val="850"/>
        </w:trPr>
        <w:tc>
          <w:tcPr>
            <w:tcW w:w="1554" w:type="dxa"/>
            <w:vMerge w:val="restart"/>
            <w:vAlign w:val="center"/>
          </w:tcPr>
          <w:p w14:paraId="0CDF1ACB" w14:textId="77777777" w:rsidR="00E01C6A" w:rsidRDefault="00E01C6A" w:rsidP="00B62565">
            <w:pPr>
              <w:contextualSpacing/>
              <w:rPr>
                <w:rFonts w:ascii="Arial" w:hAnsi="Arial" w:cs="Arial"/>
                <w:b/>
              </w:rPr>
            </w:pPr>
            <w:r>
              <w:rPr>
                <w:rFonts w:ascii="Arial" w:hAnsi="Arial" w:cs="Arial"/>
                <w:b/>
              </w:rPr>
              <w:t>Feinlernziel</w:t>
            </w:r>
          </w:p>
        </w:tc>
        <w:tc>
          <w:tcPr>
            <w:tcW w:w="4098" w:type="dxa"/>
            <w:vAlign w:val="center"/>
          </w:tcPr>
          <w:p w14:paraId="6613A201" w14:textId="77777777" w:rsidR="00E01C6A" w:rsidRPr="004A0B4F" w:rsidRDefault="00E01C6A" w:rsidP="00B62565">
            <w:pPr>
              <w:contextualSpacing/>
              <w:rPr>
                <w:rFonts w:ascii="Arial" w:hAnsi="Arial" w:cs="Arial"/>
                <w:iCs/>
                <w:sz w:val="20"/>
                <w:szCs w:val="20"/>
              </w:rPr>
            </w:pPr>
            <w:r w:rsidRPr="004A0B4F">
              <w:rPr>
                <w:rFonts w:ascii="Arial" w:hAnsi="Arial" w:cs="Arial"/>
                <w:iCs/>
                <w:color w:val="00000A"/>
                <w:sz w:val="20"/>
                <w:szCs w:val="20"/>
              </w:rPr>
              <w:t>Die Lernenden wissen, dass über den Gang der Verhandlung ein förmliches Protokoll zu erstellen ist.</w:t>
            </w:r>
          </w:p>
        </w:tc>
        <w:tc>
          <w:tcPr>
            <w:tcW w:w="1573" w:type="dxa"/>
            <w:vAlign w:val="center"/>
          </w:tcPr>
          <w:p w14:paraId="1A3AEC6A"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618C4F22" w14:textId="77777777" w:rsidR="00E01C6A" w:rsidRPr="004C0C4D" w:rsidRDefault="00E01C6A" w:rsidP="00B62565">
            <w:pPr>
              <w:contextualSpacing/>
              <w:rPr>
                <w:rFonts w:ascii="Arial" w:hAnsi="Arial" w:cs="Arial"/>
                <w:sz w:val="20"/>
              </w:rPr>
            </w:pPr>
          </w:p>
        </w:tc>
      </w:tr>
      <w:tr w:rsidR="00E01C6A" w14:paraId="57FB43FC" w14:textId="77777777" w:rsidTr="00A974A5">
        <w:trPr>
          <w:trHeight w:val="850"/>
        </w:trPr>
        <w:tc>
          <w:tcPr>
            <w:tcW w:w="1554" w:type="dxa"/>
            <w:vMerge/>
            <w:vAlign w:val="center"/>
          </w:tcPr>
          <w:p w14:paraId="3E183FE3" w14:textId="77777777" w:rsidR="00E01C6A" w:rsidRDefault="00E01C6A" w:rsidP="00B62565">
            <w:pPr>
              <w:contextualSpacing/>
              <w:rPr>
                <w:rFonts w:ascii="Arial" w:hAnsi="Arial" w:cs="Arial"/>
                <w:b/>
              </w:rPr>
            </w:pPr>
          </w:p>
        </w:tc>
        <w:tc>
          <w:tcPr>
            <w:tcW w:w="4098" w:type="dxa"/>
            <w:vAlign w:val="center"/>
          </w:tcPr>
          <w:p w14:paraId="4357CDD1" w14:textId="77777777" w:rsidR="00E01C6A" w:rsidRPr="004A0B4F" w:rsidRDefault="00E01C6A" w:rsidP="00B62565">
            <w:pPr>
              <w:contextualSpacing/>
              <w:rPr>
                <w:rFonts w:ascii="Arial" w:hAnsi="Arial" w:cs="Arial"/>
                <w:iCs/>
                <w:sz w:val="20"/>
                <w:szCs w:val="20"/>
              </w:rPr>
            </w:pPr>
            <w:r w:rsidRPr="004A0B4F">
              <w:rPr>
                <w:rFonts w:ascii="Arial" w:hAnsi="Arial" w:cs="Arial"/>
                <w:iCs/>
                <w:color w:val="00000A"/>
                <w:sz w:val="20"/>
                <w:szCs w:val="20"/>
              </w:rPr>
              <w:t>Sie kennen Form und Inhal</w:t>
            </w:r>
            <w:r>
              <w:rPr>
                <w:rFonts w:ascii="Arial" w:hAnsi="Arial" w:cs="Arial"/>
                <w:iCs/>
                <w:color w:val="00000A"/>
                <w:sz w:val="20"/>
                <w:szCs w:val="20"/>
              </w:rPr>
              <w:t xml:space="preserve">t und können ihn erläutern und </w:t>
            </w:r>
            <w:r w:rsidRPr="004A0B4F">
              <w:rPr>
                <w:rFonts w:ascii="Arial" w:hAnsi="Arial" w:cs="Arial"/>
                <w:iCs/>
                <w:color w:val="00000A"/>
                <w:sz w:val="20"/>
                <w:szCs w:val="20"/>
              </w:rPr>
              <w:t>in einer Verhandlung das Protokoll selbstständig führen.</w:t>
            </w:r>
          </w:p>
        </w:tc>
        <w:tc>
          <w:tcPr>
            <w:tcW w:w="1573" w:type="dxa"/>
            <w:vAlign w:val="center"/>
          </w:tcPr>
          <w:p w14:paraId="1A7FA96A"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2E92FCDC" w14:textId="77777777" w:rsidR="00E01C6A" w:rsidRPr="004C0C4D" w:rsidRDefault="00E01C6A" w:rsidP="00B62565">
            <w:pPr>
              <w:contextualSpacing/>
              <w:rPr>
                <w:rFonts w:ascii="Arial" w:hAnsi="Arial" w:cs="Arial"/>
                <w:sz w:val="20"/>
              </w:rPr>
            </w:pPr>
          </w:p>
        </w:tc>
      </w:tr>
      <w:tr w:rsidR="00E01C6A" w14:paraId="5E0D0ECA" w14:textId="77777777" w:rsidTr="00634435">
        <w:trPr>
          <w:trHeight w:val="624"/>
        </w:trPr>
        <w:tc>
          <w:tcPr>
            <w:tcW w:w="1554" w:type="dxa"/>
            <w:vMerge/>
            <w:vAlign w:val="center"/>
          </w:tcPr>
          <w:p w14:paraId="5D6C0000" w14:textId="77777777" w:rsidR="00E01C6A" w:rsidRDefault="00E01C6A" w:rsidP="00B62565">
            <w:pPr>
              <w:contextualSpacing/>
              <w:rPr>
                <w:rFonts w:ascii="Arial" w:hAnsi="Arial" w:cs="Arial"/>
                <w:b/>
              </w:rPr>
            </w:pPr>
          </w:p>
        </w:tc>
        <w:tc>
          <w:tcPr>
            <w:tcW w:w="4098" w:type="dxa"/>
            <w:vAlign w:val="center"/>
          </w:tcPr>
          <w:p w14:paraId="1348D798" w14:textId="77777777" w:rsidR="00E01C6A" w:rsidRPr="004A0B4F" w:rsidRDefault="00E01C6A" w:rsidP="00B62565">
            <w:pPr>
              <w:contextualSpacing/>
              <w:rPr>
                <w:rFonts w:ascii="Arial" w:hAnsi="Arial" w:cs="Arial"/>
                <w:iCs/>
                <w:sz w:val="20"/>
                <w:szCs w:val="20"/>
              </w:rPr>
            </w:pPr>
            <w:r w:rsidRPr="004A0B4F">
              <w:rPr>
                <w:rFonts w:ascii="Arial" w:hAnsi="Arial" w:cs="Arial"/>
                <w:iCs/>
                <w:color w:val="00000A"/>
                <w:sz w:val="20"/>
                <w:szCs w:val="20"/>
              </w:rPr>
              <w:t>Die Lernenden erkennen das oder die Ergebnisse einer Verhandlung und bestimmen die weitere Bearbeitung.</w:t>
            </w:r>
          </w:p>
        </w:tc>
        <w:tc>
          <w:tcPr>
            <w:tcW w:w="1573" w:type="dxa"/>
            <w:vAlign w:val="center"/>
          </w:tcPr>
          <w:p w14:paraId="6C83A2A8"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1103E8F7" w14:textId="77777777" w:rsidR="00E01C6A" w:rsidRPr="004C0C4D" w:rsidRDefault="00E01C6A" w:rsidP="00B62565">
            <w:pPr>
              <w:contextualSpacing/>
              <w:rPr>
                <w:rFonts w:ascii="Arial" w:hAnsi="Arial" w:cs="Arial"/>
                <w:sz w:val="20"/>
              </w:rPr>
            </w:pPr>
          </w:p>
        </w:tc>
      </w:tr>
      <w:tr w:rsidR="00E01C6A" w14:paraId="7F6DF8B7" w14:textId="77777777" w:rsidTr="00A974A5">
        <w:trPr>
          <w:trHeight w:val="567"/>
        </w:trPr>
        <w:tc>
          <w:tcPr>
            <w:tcW w:w="1554" w:type="dxa"/>
            <w:vAlign w:val="center"/>
          </w:tcPr>
          <w:p w14:paraId="35FD4B07" w14:textId="77777777" w:rsidR="00E01C6A" w:rsidRDefault="00E01C6A" w:rsidP="00B62565">
            <w:pPr>
              <w:contextualSpacing/>
              <w:rPr>
                <w:rFonts w:ascii="Arial" w:hAnsi="Arial" w:cs="Arial"/>
                <w:b/>
              </w:rPr>
            </w:pPr>
            <w:r>
              <w:rPr>
                <w:rFonts w:ascii="Arial" w:hAnsi="Arial" w:cs="Arial"/>
                <w:b/>
              </w:rPr>
              <w:t>Groblernziel</w:t>
            </w:r>
          </w:p>
        </w:tc>
        <w:tc>
          <w:tcPr>
            <w:tcW w:w="5671" w:type="dxa"/>
            <w:gridSpan w:val="2"/>
            <w:vAlign w:val="center"/>
          </w:tcPr>
          <w:p w14:paraId="513417BF" w14:textId="77777777" w:rsidR="00E01C6A" w:rsidRDefault="00E01C6A" w:rsidP="00A974A5">
            <w:pPr>
              <w:contextualSpacing/>
              <w:rPr>
                <w:rFonts w:ascii="Arial" w:hAnsi="Arial" w:cs="Arial"/>
                <w:b/>
                <w:iCs/>
                <w:color w:val="00000A"/>
                <w:sz w:val="20"/>
                <w:szCs w:val="20"/>
              </w:rPr>
            </w:pPr>
            <w:r w:rsidRPr="00A974A5">
              <w:rPr>
                <w:rFonts w:ascii="Arial" w:hAnsi="Arial" w:cs="Arial"/>
                <w:b/>
                <w:iCs/>
                <w:sz w:val="20"/>
                <w:szCs w:val="20"/>
              </w:rPr>
              <w:t>6. Beendigung des Verfahrens</w:t>
            </w:r>
            <w:r>
              <w:rPr>
                <w:rFonts w:ascii="Arial" w:hAnsi="Arial" w:cs="Arial"/>
                <w:b/>
                <w:iCs/>
                <w:sz w:val="20"/>
                <w:szCs w:val="20"/>
              </w:rPr>
              <w:t xml:space="preserve"> (mit forum</w:t>
            </w:r>
            <w:r w:rsidRPr="00E01C6A">
              <w:rPr>
                <w:rFonts w:ascii="Arial" w:hAnsi="Arial" w:cs="Arial"/>
                <w:b/>
                <w:iCs/>
                <w:sz w:val="20"/>
                <w:szCs w:val="20"/>
                <w:vertAlign w:val="superscript"/>
              </w:rPr>
              <w:t>STAR</w:t>
            </w:r>
            <w:r>
              <w:rPr>
                <w:rFonts w:ascii="Arial" w:hAnsi="Arial" w:cs="Arial"/>
                <w:b/>
                <w:iCs/>
                <w:sz w:val="20"/>
                <w:szCs w:val="20"/>
              </w:rPr>
              <w:t>)</w:t>
            </w:r>
          </w:p>
        </w:tc>
        <w:tc>
          <w:tcPr>
            <w:tcW w:w="1837" w:type="dxa"/>
            <w:vMerge w:val="restart"/>
            <w:vAlign w:val="center"/>
          </w:tcPr>
          <w:p w14:paraId="567FC9CF" w14:textId="5BBECA88" w:rsidR="00E01C6A" w:rsidRPr="00E01C6A" w:rsidRDefault="00666B94" w:rsidP="00E01C6A">
            <w:pPr>
              <w:contextualSpacing/>
              <w:jc w:val="center"/>
              <w:rPr>
                <w:rFonts w:ascii="Arial" w:hAnsi="Arial" w:cs="Arial"/>
                <w:b/>
                <w:sz w:val="20"/>
              </w:rPr>
            </w:pPr>
            <w:r>
              <w:rPr>
                <w:rFonts w:ascii="Arial" w:hAnsi="Arial" w:cs="Arial"/>
                <w:b/>
                <w:sz w:val="20"/>
              </w:rPr>
              <w:t>7</w:t>
            </w:r>
          </w:p>
        </w:tc>
      </w:tr>
      <w:tr w:rsidR="00E01C6A" w14:paraId="5800867C" w14:textId="77777777" w:rsidTr="002E390D">
        <w:trPr>
          <w:trHeight w:val="624"/>
        </w:trPr>
        <w:tc>
          <w:tcPr>
            <w:tcW w:w="1554" w:type="dxa"/>
            <w:vAlign w:val="center"/>
          </w:tcPr>
          <w:p w14:paraId="38EB819D" w14:textId="77777777" w:rsidR="00E01C6A" w:rsidRDefault="00E01C6A" w:rsidP="00B62565">
            <w:pPr>
              <w:contextualSpacing/>
              <w:rPr>
                <w:rFonts w:ascii="Arial" w:hAnsi="Arial" w:cs="Arial"/>
                <w:b/>
              </w:rPr>
            </w:pPr>
            <w:r>
              <w:rPr>
                <w:rFonts w:ascii="Arial" w:hAnsi="Arial" w:cs="Arial"/>
                <w:b/>
              </w:rPr>
              <w:t>Richtlernziel</w:t>
            </w:r>
          </w:p>
        </w:tc>
        <w:tc>
          <w:tcPr>
            <w:tcW w:w="5671" w:type="dxa"/>
            <w:gridSpan w:val="2"/>
            <w:vAlign w:val="center"/>
          </w:tcPr>
          <w:p w14:paraId="3DD824B3" w14:textId="77777777" w:rsidR="00E01C6A" w:rsidRPr="00FE0500" w:rsidRDefault="00E01C6A" w:rsidP="00FE0500">
            <w:pPr>
              <w:contextualSpacing/>
              <w:rPr>
                <w:rFonts w:ascii="Arial" w:hAnsi="Arial" w:cs="Arial"/>
                <w:b/>
                <w:iCs/>
                <w:color w:val="00000A"/>
                <w:sz w:val="20"/>
                <w:szCs w:val="20"/>
              </w:rPr>
            </w:pPr>
            <w:r w:rsidRPr="00FE0500">
              <w:rPr>
                <w:rFonts w:ascii="Arial" w:hAnsi="Arial" w:cs="Arial"/>
                <w:b/>
                <w:iCs/>
                <w:sz w:val="20"/>
                <w:szCs w:val="20"/>
              </w:rPr>
              <w:t xml:space="preserve">Beendigung durch Urteil </w:t>
            </w:r>
          </w:p>
        </w:tc>
        <w:tc>
          <w:tcPr>
            <w:tcW w:w="1837" w:type="dxa"/>
            <w:vMerge/>
            <w:vAlign w:val="center"/>
          </w:tcPr>
          <w:p w14:paraId="2804B781" w14:textId="77777777" w:rsidR="00E01C6A" w:rsidRPr="004C0C4D" w:rsidRDefault="00E01C6A" w:rsidP="00B62565">
            <w:pPr>
              <w:contextualSpacing/>
              <w:rPr>
                <w:rFonts w:ascii="Arial" w:hAnsi="Arial" w:cs="Arial"/>
                <w:sz w:val="20"/>
              </w:rPr>
            </w:pPr>
          </w:p>
        </w:tc>
      </w:tr>
      <w:tr w:rsidR="00E01C6A" w14:paraId="73326A9E" w14:textId="77777777" w:rsidTr="00FE0500">
        <w:trPr>
          <w:trHeight w:val="1304"/>
        </w:trPr>
        <w:tc>
          <w:tcPr>
            <w:tcW w:w="1554" w:type="dxa"/>
            <w:vMerge w:val="restart"/>
            <w:vAlign w:val="center"/>
          </w:tcPr>
          <w:p w14:paraId="27342CD9" w14:textId="77777777" w:rsidR="00E01C6A" w:rsidRDefault="00E01C6A" w:rsidP="00B62565">
            <w:pPr>
              <w:contextualSpacing/>
              <w:rPr>
                <w:rFonts w:ascii="Arial" w:hAnsi="Arial" w:cs="Arial"/>
                <w:b/>
              </w:rPr>
            </w:pPr>
            <w:r>
              <w:rPr>
                <w:rFonts w:ascii="Arial" w:hAnsi="Arial" w:cs="Arial"/>
                <w:b/>
              </w:rPr>
              <w:t>Feinlernziel</w:t>
            </w:r>
          </w:p>
        </w:tc>
        <w:tc>
          <w:tcPr>
            <w:tcW w:w="4098" w:type="dxa"/>
            <w:vAlign w:val="center"/>
          </w:tcPr>
          <w:p w14:paraId="17A94698" w14:textId="77777777" w:rsidR="00E01C6A" w:rsidRPr="004A0B4F" w:rsidRDefault="00E01C6A" w:rsidP="00B62565">
            <w:pPr>
              <w:contextualSpacing/>
              <w:rPr>
                <w:rFonts w:ascii="Arial" w:hAnsi="Arial" w:cs="Arial"/>
                <w:iCs/>
                <w:color w:val="00000A"/>
                <w:sz w:val="20"/>
                <w:szCs w:val="20"/>
              </w:rPr>
            </w:pPr>
            <w:r w:rsidRPr="004A0B4F">
              <w:rPr>
                <w:rFonts w:ascii="Arial" w:hAnsi="Arial" w:cs="Arial"/>
                <w:iCs/>
                <w:color w:val="00000A"/>
                <w:sz w:val="20"/>
                <w:szCs w:val="20"/>
              </w:rPr>
              <w:t xml:space="preserve">Sie kennen </w:t>
            </w:r>
            <w:r>
              <w:rPr>
                <w:rFonts w:ascii="Arial" w:hAnsi="Arial" w:cs="Arial"/>
                <w:iCs/>
                <w:color w:val="00000A"/>
                <w:sz w:val="20"/>
                <w:szCs w:val="20"/>
              </w:rPr>
              <w:t xml:space="preserve">die verschiedenen Urteilsarten </w:t>
            </w:r>
            <w:r w:rsidRPr="004A0B4F">
              <w:rPr>
                <w:rFonts w:ascii="Arial" w:hAnsi="Arial" w:cs="Arial"/>
                <w:iCs/>
                <w:color w:val="00000A"/>
                <w:sz w:val="20"/>
                <w:szCs w:val="20"/>
              </w:rPr>
              <w:t>als Möglichkeit der Beendigung des Verfahrens durch das Gericht</w:t>
            </w:r>
            <w:r>
              <w:rPr>
                <w:rFonts w:ascii="Arial" w:hAnsi="Arial" w:cs="Arial"/>
                <w:iCs/>
                <w:color w:val="00000A"/>
                <w:sz w:val="20"/>
                <w:szCs w:val="20"/>
              </w:rPr>
              <w:t xml:space="preserve"> (Prozessurteil – Sachurteil, streitiges Urteil – nicht streitiges Urteil) </w:t>
            </w:r>
          </w:p>
        </w:tc>
        <w:tc>
          <w:tcPr>
            <w:tcW w:w="1573" w:type="dxa"/>
            <w:vAlign w:val="center"/>
          </w:tcPr>
          <w:p w14:paraId="5405ECD1" w14:textId="77777777" w:rsidR="00E01C6A" w:rsidRPr="008971BD"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025ADF3A" w14:textId="77777777" w:rsidR="00E01C6A" w:rsidRPr="004C0C4D" w:rsidRDefault="00E01C6A" w:rsidP="00B62565">
            <w:pPr>
              <w:contextualSpacing/>
              <w:rPr>
                <w:rFonts w:ascii="Arial" w:hAnsi="Arial" w:cs="Arial"/>
                <w:sz w:val="20"/>
              </w:rPr>
            </w:pPr>
          </w:p>
        </w:tc>
      </w:tr>
      <w:tr w:rsidR="00E01C6A" w14:paraId="6F63F0EA" w14:textId="77777777" w:rsidTr="00FE0500">
        <w:trPr>
          <w:trHeight w:val="1531"/>
        </w:trPr>
        <w:tc>
          <w:tcPr>
            <w:tcW w:w="1554" w:type="dxa"/>
            <w:vMerge/>
            <w:vAlign w:val="center"/>
          </w:tcPr>
          <w:p w14:paraId="7031123B" w14:textId="77777777" w:rsidR="00E01C6A" w:rsidRDefault="00E01C6A" w:rsidP="00B62565">
            <w:pPr>
              <w:contextualSpacing/>
              <w:rPr>
                <w:rFonts w:ascii="Arial" w:hAnsi="Arial" w:cs="Arial"/>
                <w:b/>
              </w:rPr>
            </w:pPr>
          </w:p>
        </w:tc>
        <w:tc>
          <w:tcPr>
            <w:tcW w:w="4098" w:type="dxa"/>
            <w:vAlign w:val="center"/>
          </w:tcPr>
          <w:p w14:paraId="25954251" w14:textId="77777777" w:rsidR="00E01C6A" w:rsidRPr="004A0B4F" w:rsidRDefault="00E01C6A" w:rsidP="00B62565">
            <w:pPr>
              <w:contextualSpacing/>
              <w:rPr>
                <w:rFonts w:ascii="Arial" w:hAnsi="Arial" w:cs="Arial"/>
                <w:iCs/>
                <w:color w:val="00000A"/>
                <w:sz w:val="20"/>
                <w:szCs w:val="20"/>
              </w:rPr>
            </w:pPr>
            <w:r>
              <w:rPr>
                <w:rFonts w:ascii="Arial" w:hAnsi="Arial" w:cs="Arial"/>
                <w:iCs/>
                <w:color w:val="00000A"/>
                <w:sz w:val="20"/>
                <w:szCs w:val="20"/>
              </w:rPr>
              <w:t>Die Lernenden erkennen, welches Ergebnis des Verfahrens vorliegt und wissen, wie diese zu bearbeiten ist. (Expedition, Herstellung von beglaubigten Abschriften, Aktenbearbeitung, Verfahrenserhebung, Kosten, Erteilung der vollstreckbaren Ausfertigung und Erläuterung der Bedeutung der Klausel, Weglegung)</w:t>
            </w:r>
          </w:p>
        </w:tc>
        <w:tc>
          <w:tcPr>
            <w:tcW w:w="1573" w:type="dxa"/>
            <w:vAlign w:val="center"/>
          </w:tcPr>
          <w:p w14:paraId="6A1DF205"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19DA866E" w14:textId="77777777" w:rsidR="00E01C6A" w:rsidRPr="004C0C4D" w:rsidRDefault="00E01C6A" w:rsidP="00B62565">
            <w:pPr>
              <w:contextualSpacing/>
              <w:rPr>
                <w:rFonts w:ascii="Arial" w:hAnsi="Arial" w:cs="Arial"/>
                <w:sz w:val="20"/>
              </w:rPr>
            </w:pPr>
          </w:p>
        </w:tc>
      </w:tr>
      <w:tr w:rsidR="00E01C6A" w14:paraId="54088983" w14:textId="77777777" w:rsidTr="00FE0500">
        <w:trPr>
          <w:trHeight w:val="850"/>
        </w:trPr>
        <w:tc>
          <w:tcPr>
            <w:tcW w:w="1554" w:type="dxa"/>
            <w:vMerge/>
            <w:vAlign w:val="center"/>
          </w:tcPr>
          <w:p w14:paraId="681E41BC" w14:textId="77777777" w:rsidR="00E01C6A" w:rsidRDefault="00E01C6A" w:rsidP="00B62565">
            <w:pPr>
              <w:contextualSpacing/>
              <w:rPr>
                <w:rFonts w:ascii="Arial" w:hAnsi="Arial" w:cs="Arial"/>
                <w:b/>
              </w:rPr>
            </w:pPr>
          </w:p>
        </w:tc>
        <w:tc>
          <w:tcPr>
            <w:tcW w:w="4098" w:type="dxa"/>
            <w:vAlign w:val="center"/>
          </w:tcPr>
          <w:p w14:paraId="6BCCA588" w14:textId="77777777" w:rsidR="00E01C6A" w:rsidRPr="004A0B4F" w:rsidRDefault="00E01C6A" w:rsidP="00B62565">
            <w:pPr>
              <w:contextualSpacing/>
              <w:rPr>
                <w:rFonts w:ascii="Arial" w:hAnsi="Arial" w:cs="Arial"/>
                <w:iCs/>
                <w:color w:val="00000A"/>
                <w:sz w:val="20"/>
                <w:szCs w:val="20"/>
              </w:rPr>
            </w:pPr>
            <w:r>
              <w:rPr>
                <w:rFonts w:ascii="Arial" w:hAnsi="Arial" w:cs="Arial"/>
                <w:iCs/>
                <w:color w:val="00000A"/>
                <w:sz w:val="20"/>
                <w:szCs w:val="20"/>
              </w:rPr>
              <w:t>Sie</w:t>
            </w:r>
            <w:r w:rsidRPr="004A0B4F">
              <w:rPr>
                <w:rFonts w:ascii="Arial" w:hAnsi="Arial" w:cs="Arial"/>
                <w:iCs/>
                <w:color w:val="00000A"/>
                <w:sz w:val="20"/>
                <w:szCs w:val="20"/>
              </w:rPr>
              <w:t xml:space="preserve"> wissen, dass Urteile nur unter bestimmten Voraussetzungen berichtigt bzw. ergänzt werden können</w:t>
            </w:r>
            <w:r>
              <w:rPr>
                <w:rFonts w:ascii="Arial" w:hAnsi="Arial" w:cs="Arial"/>
                <w:iCs/>
                <w:color w:val="00000A"/>
                <w:sz w:val="20"/>
                <w:szCs w:val="20"/>
              </w:rPr>
              <w:t>.</w:t>
            </w:r>
          </w:p>
        </w:tc>
        <w:tc>
          <w:tcPr>
            <w:tcW w:w="1573" w:type="dxa"/>
            <w:vAlign w:val="center"/>
          </w:tcPr>
          <w:p w14:paraId="24F74340" w14:textId="77777777" w:rsidR="00E01C6A" w:rsidRDefault="00E01C6A" w:rsidP="00B6256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3CDBB702" w14:textId="77777777" w:rsidR="00E01C6A" w:rsidRPr="004C0C4D" w:rsidRDefault="00E01C6A" w:rsidP="00B62565">
            <w:pPr>
              <w:contextualSpacing/>
              <w:rPr>
                <w:rFonts w:ascii="Arial" w:hAnsi="Arial" w:cs="Arial"/>
                <w:sz w:val="20"/>
              </w:rPr>
            </w:pPr>
          </w:p>
        </w:tc>
      </w:tr>
      <w:tr w:rsidR="00E01C6A" w14:paraId="77537FA0" w14:textId="77777777" w:rsidTr="002E390D">
        <w:trPr>
          <w:trHeight w:val="567"/>
        </w:trPr>
        <w:tc>
          <w:tcPr>
            <w:tcW w:w="1554" w:type="dxa"/>
            <w:vAlign w:val="center"/>
          </w:tcPr>
          <w:p w14:paraId="669052DC" w14:textId="77777777" w:rsidR="00E01C6A" w:rsidRDefault="00E01C6A" w:rsidP="002E390D">
            <w:pPr>
              <w:contextualSpacing/>
              <w:rPr>
                <w:rFonts w:ascii="Arial" w:hAnsi="Arial" w:cs="Arial"/>
                <w:b/>
              </w:rPr>
            </w:pPr>
            <w:r>
              <w:rPr>
                <w:rFonts w:ascii="Arial" w:hAnsi="Arial" w:cs="Arial"/>
                <w:b/>
              </w:rPr>
              <w:t>Richtlernziel</w:t>
            </w:r>
          </w:p>
        </w:tc>
        <w:tc>
          <w:tcPr>
            <w:tcW w:w="5671" w:type="dxa"/>
            <w:gridSpan w:val="2"/>
            <w:vAlign w:val="center"/>
          </w:tcPr>
          <w:p w14:paraId="49C7ADD1" w14:textId="77777777" w:rsidR="00E01C6A" w:rsidRDefault="00E01C6A" w:rsidP="002E390D">
            <w:pPr>
              <w:contextualSpacing/>
              <w:rPr>
                <w:rFonts w:ascii="Arial" w:hAnsi="Arial" w:cs="Arial"/>
                <w:b/>
                <w:iCs/>
                <w:color w:val="00000A"/>
                <w:sz w:val="20"/>
                <w:szCs w:val="20"/>
              </w:rPr>
            </w:pPr>
            <w:r w:rsidRPr="00E13DA7">
              <w:rPr>
                <w:rFonts w:ascii="Arial" w:hAnsi="Arial" w:cs="Arial"/>
                <w:b/>
                <w:iCs/>
                <w:color w:val="00000A"/>
                <w:sz w:val="20"/>
                <w:szCs w:val="20"/>
              </w:rPr>
              <w:t xml:space="preserve">Der gerichtliche Vergleich </w:t>
            </w:r>
          </w:p>
        </w:tc>
        <w:tc>
          <w:tcPr>
            <w:tcW w:w="1837" w:type="dxa"/>
            <w:vMerge/>
            <w:vAlign w:val="center"/>
          </w:tcPr>
          <w:p w14:paraId="0C641A59" w14:textId="77777777" w:rsidR="00E01C6A" w:rsidRPr="004C0C4D" w:rsidRDefault="00E01C6A" w:rsidP="002E390D">
            <w:pPr>
              <w:contextualSpacing/>
              <w:rPr>
                <w:rFonts w:ascii="Arial" w:hAnsi="Arial" w:cs="Arial"/>
                <w:sz w:val="20"/>
              </w:rPr>
            </w:pPr>
          </w:p>
        </w:tc>
      </w:tr>
      <w:tr w:rsidR="00E01C6A" w14:paraId="49EF3C13" w14:textId="77777777" w:rsidTr="002E390D">
        <w:trPr>
          <w:trHeight w:val="850"/>
        </w:trPr>
        <w:tc>
          <w:tcPr>
            <w:tcW w:w="1554" w:type="dxa"/>
            <w:vMerge w:val="restart"/>
            <w:vAlign w:val="center"/>
          </w:tcPr>
          <w:p w14:paraId="59541F46" w14:textId="77777777" w:rsidR="00E01C6A" w:rsidRDefault="00E01C6A" w:rsidP="002E390D">
            <w:pPr>
              <w:contextualSpacing/>
              <w:rPr>
                <w:rFonts w:ascii="Arial" w:hAnsi="Arial" w:cs="Arial"/>
                <w:b/>
              </w:rPr>
            </w:pPr>
            <w:r>
              <w:rPr>
                <w:rFonts w:ascii="Arial" w:hAnsi="Arial" w:cs="Arial"/>
                <w:b/>
              </w:rPr>
              <w:t>Feinlernziel</w:t>
            </w:r>
          </w:p>
        </w:tc>
        <w:tc>
          <w:tcPr>
            <w:tcW w:w="4098" w:type="dxa"/>
            <w:vAlign w:val="center"/>
          </w:tcPr>
          <w:p w14:paraId="0B40ADE7" w14:textId="77777777" w:rsidR="00E01C6A" w:rsidRPr="004A0B4F" w:rsidRDefault="00E01C6A" w:rsidP="002E390D">
            <w:pPr>
              <w:contextualSpacing/>
              <w:rPr>
                <w:rFonts w:ascii="Arial" w:hAnsi="Arial" w:cs="Arial"/>
                <w:iCs/>
                <w:color w:val="00000A"/>
                <w:sz w:val="20"/>
                <w:szCs w:val="20"/>
              </w:rPr>
            </w:pPr>
            <w:r w:rsidRPr="004A0B4F">
              <w:rPr>
                <w:rFonts w:ascii="Arial" w:hAnsi="Arial" w:cs="Arial"/>
                <w:iCs/>
                <w:color w:val="00000A"/>
                <w:sz w:val="20"/>
                <w:szCs w:val="20"/>
              </w:rPr>
              <w:t xml:space="preserve">Die Lernenden verstehen das Wesen und die Voraussetzungen </w:t>
            </w:r>
            <w:r>
              <w:rPr>
                <w:rFonts w:ascii="Arial" w:hAnsi="Arial" w:cs="Arial"/>
                <w:iCs/>
                <w:color w:val="00000A"/>
                <w:sz w:val="20"/>
                <w:szCs w:val="20"/>
              </w:rPr>
              <w:t>eines</w:t>
            </w:r>
            <w:r w:rsidRPr="004A0B4F">
              <w:rPr>
                <w:rFonts w:ascii="Arial" w:hAnsi="Arial" w:cs="Arial"/>
                <w:iCs/>
                <w:color w:val="00000A"/>
                <w:sz w:val="20"/>
                <w:szCs w:val="20"/>
              </w:rPr>
              <w:t xml:space="preserve"> </w:t>
            </w:r>
            <w:proofErr w:type="spellStart"/>
            <w:r w:rsidRPr="004A0B4F">
              <w:rPr>
                <w:rFonts w:ascii="Arial" w:hAnsi="Arial" w:cs="Arial"/>
                <w:iCs/>
                <w:color w:val="00000A"/>
                <w:sz w:val="20"/>
                <w:szCs w:val="20"/>
              </w:rPr>
              <w:t>Prozessver</w:t>
            </w:r>
            <w:r>
              <w:rPr>
                <w:rFonts w:ascii="Arial" w:hAnsi="Arial" w:cs="Arial"/>
                <w:iCs/>
                <w:color w:val="00000A"/>
                <w:sz w:val="20"/>
                <w:szCs w:val="20"/>
              </w:rPr>
              <w:t>-</w:t>
            </w:r>
            <w:r w:rsidRPr="004A0B4F">
              <w:rPr>
                <w:rFonts w:ascii="Arial" w:hAnsi="Arial" w:cs="Arial"/>
                <w:iCs/>
                <w:color w:val="00000A"/>
                <w:sz w:val="20"/>
                <w:szCs w:val="20"/>
              </w:rPr>
              <w:t>gleichs</w:t>
            </w:r>
            <w:proofErr w:type="spellEnd"/>
            <w:r>
              <w:rPr>
                <w:rFonts w:ascii="Arial" w:hAnsi="Arial" w:cs="Arial"/>
                <w:iCs/>
                <w:color w:val="00000A"/>
                <w:sz w:val="20"/>
                <w:szCs w:val="20"/>
              </w:rPr>
              <w:t>,</w:t>
            </w:r>
          </w:p>
        </w:tc>
        <w:tc>
          <w:tcPr>
            <w:tcW w:w="1573" w:type="dxa"/>
            <w:vAlign w:val="center"/>
          </w:tcPr>
          <w:p w14:paraId="4B5C38DB" w14:textId="77777777" w:rsidR="00E01C6A" w:rsidRPr="008971BD" w:rsidRDefault="00E01C6A" w:rsidP="002E390D">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BFDFD68" w14:textId="77777777" w:rsidR="00E01C6A" w:rsidRPr="004C0C4D" w:rsidRDefault="00E01C6A" w:rsidP="002E390D">
            <w:pPr>
              <w:contextualSpacing/>
              <w:rPr>
                <w:rFonts w:ascii="Arial" w:hAnsi="Arial" w:cs="Arial"/>
                <w:sz w:val="20"/>
              </w:rPr>
            </w:pPr>
          </w:p>
        </w:tc>
      </w:tr>
      <w:tr w:rsidR="00E01C6A" w14:paraId="6FE630D9" w14:textId="77777777" w:rsidTr="002E390D">
        <w:trPr>
          <w:trHeight w:val="907"/>
        </w:trPr>
        <w:tc>
          <w:tcPr>
            <w:tcW w:w="1554" w:type="dxa"/>
            <w:vMerge/>
            <w:vAlign w:val="center"/>
          </w:tcPr>
          <w:p w14:paraId="79E06EB4" w14:textId="77777777" w:rsidR="00E01C6A" w:rsidRDefault="00E01C6A" w:rsidP="002E390D">
            <w:pPr>
              <w:contextualSpacing/>
              <w:rPr>
                <w:rFonts w:ascii="Arial" w:hAnsi="Arial" w:cs="Arial"/>
                <w:b/>
              </w:rPr>
            </w:pPr>
          </w:p>
        </w:tc>
        <w:tc>
          <w:tcPr>
            <w:tcW w:w="4098" w:type="dxa"/>
            <w:vAlign w:val="center"/>
          </w:tcPr>
          <w:p w14:paraId="3203EC5F" w14:textId="77777777" w:rsidR="00E01C6A" w:rsidRPr="004A0B4F" w:rsidRDefault="00E01C6A" w:rsidP="002E390D">
            <w:pPr>
              <w:contextualSpacing/>
              <w:rPr>
                <w:rFonts w:ascii="Arial" w:hAnsi="Arial" w:cs="Arial"/>
                <w:iCs/>
                <w:color w:val="00000A"/>
                <w:sz w:val="20"/>
                <w:szCs w:val="20"/>
              </w:rPr>
            </w:pPr>
            <w:r w:rsidRPr="004A0B4F">
              <w:rPr>
                <w:rFonts w:ascii="Arial" w:hAnsi="Arial" w:cs="Arial"/>
                <w:iCs/>
                <w:color w:val="00000A"/>
                <w:sz w:val="20"/>
                <w:szCs w:val="20"/>
              </w:rPr>
              <w:t>sie wissen, dass ein Vergleich mit Widerrufsvorbehalt geschlossen werden kann</w:t>
            </w:r>
            <w:r>
              <w:rPr>
                <w:rFonts w:ascii="Arial" w:hAnsi="Arial" w:cs="Arial"/>
                <w:iCs/>
                <w:color w:val="00000A"/>
                <w:sz w:val="20"/>
                <w:szCs w:val="20"/>
              </w:rPr>
              <w:t xml:space="preserve"> und </w:t>
            </w:r>
          </w:p>
        </w:tc>
        <w:tc>
          <w:tcPr>
            <w:tcW w:w="1573" w:type="dxa"/>
            <w:vAlign w:val="center"/>
          </w:tcPr>
          <w:p w14:paraId="5B8FD173" w14:textId="77777777" w:rsidR="00E01C6A" w:rsidRPr="008971BD" w:rsidRDefault="00E01C6A" w:rsidP="002E390D">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376319EB" w14:textId="77777777" w:rsidR="00E01C6A" w:rsidRPr="004C0C4D" w:rsidRDefault="00E01C6A" w:rsidP="002E390D">
            <w:pPr>
              <w:contextualSpacing/>
              <w:rPr>
                <w:rFonts w:ascii="Arial" w:hAnsi="Arial" w:cs="Arial"/>
                <w:sz w:val="20"/>
              </w:rPr>
            </w:pPr>
          </w:p>
        </w:tc>
      </w:tr>
      <w:tr w:rsidR="00E01C6A" w14:paraId="3F30839A" w14:textId="77777777" w:rsidTr="002E390D">
        <w:trPr>
          <w:trHeight w:val="907"/>
        </w:trPr>
        <w:tc>
          <w:tcPr>
            <w:tcW w:w="1554" w:type="dxa"/>
            <w:vMerge/>
            <w:vAlign w:val="center"/>
          </w:tcPr>
          <w:p w14:paraId="6CECE4EC" w14:textId="77777777" w:rsidR="00E01C6A" w:rsidRDefault="00E01C6A" w:rsidP="002E390D">
            <w:pPr>
              <w:contextualSpacing/>
              <w:rPr>
                <w:rFonts w:ascii="Arial" w:hAnsi="Arial" w:cs="Arial"/>
                <w:b/>
              </w:rPr>
            </w:pPr>
          </w:p>
        </w:tc>
        <w:tc>
          <w:tcPr>
            <w:tcW w:w="4098" w:type="dxa"/>
            <w:vAlign w:val="center"/>
          </w:tcPr>
          <w:p w14:paraId="571727BF" w14:textId="77777777" w:rsidR="00E01C6A" w:rsidRPr="004A0B4F" w:rsidRDefault="00E01C6A" w:rsidP="002E390D">
            <w:pPr>
              <w:contextualSpacing/>
              <w:rPr>
                <w:rFonts w:ascii="Arial" w:hAnsi="Arial" w:cs="Arial"/>
                <w:iCs/>
                <w:color w:val="00000A"/>
                <w:sz w:val="20"/>
                <w:szCs w:val="20"/>
              </w:rPr>
            </w:pPr>
            <w:r w:rsidRPr="004A0B4F">
              <w:rPr>
                <w:rFonts w:ascii="Arial" w:hAnsi="Arial" w:cs="Arial"/>
                <w:iCs/>
                <w:color w:val="00000A"/>
                <w:sz w:val="20"/>
                <w:szCs w:val="20"/>
              </w:rPr>
              <w:t>sie wissen, dass ein Vergleich</w:t>
            </w:r>
            <w:r>
              <w:rPr>
                <w:rFonts w:ascii="Arial" w:hAnsi="Arial" w:cs="Arial"/>
                <w:iCs/>
                <w:color w:val="00000A"/>
                <w:sz w:val="20"/>
                <w:szCs w:val="20"/>
              </w:rPr>
              <w:t>sbeschluss gemäß § 278 VI ZPO ge</w:t>
            </w:r>
            <w:r w:rsidRPr="004A0B4F">
              <w:rPr>
                <w:rFonts w:ascii="Arial" w:hAnsi="Arial" w:cs="Arial"/>
                <w:iCs/>
                <w:color w:val="00000A"/>
                <w:sz w:val="20"/>
                <w:szCs w:val="20"/>
              </w:rPr>
              <w:t>schlossen werden kann</w:t>
            </w:r>
            <w:r>
              <w:rPr>
                <w:rFonts w:ascii="Arial" w:hAnsi="Arial" w:cs="Arial"/>
                <w:iCs/>
                <w:color w:val="00000A"/>
                <w:sz w:val="20"/>
                <w:szCs w:val="20"/>
              </w:rPr>
              <w:t>.</w:t>
            </w:r>
          </w:p>
        </w:tc>
        <w:tc>
          <w:tcPr>
            <w:tcW w:w="1573" w:type="dxa"/>
            <w:vAlign w:val="center"/>
          </w:tcPr>
          <w:p w14:paraId="2E5CA786" w14:textId="77777777" w:rsidR="00E01C6A" w:rsidRPr="008971BD" w:rsidRDefault="00E01C6A" w:rsidP="002E390D">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3393910E" w14:textId="77777777" w:rsidR="00E01C6A" w:rsidRPr="004C0C4D" w:rsidRDefault="00E01C6A" w:rsidP="002E390D">
            <w:pPr>
              <w:contextualSpacing/>
              <w:rPr>
                <w:rFonts w:ascii="Arial" w:hAnsi="Arial" w:cs="Arial"/>
                <w:sz w:val="20"/>
              </w:rPr>
            </w:pPr>
          </w:p>
        </w:tc>
      </w:tr>
      <w:tr w:rsidR="00E01C6A" w14:paraId="6B8D4FC9" w14:textId="77777777" w:rsidTr="002E390D">
        <w:trPr>
          <w:trHeight w:val="1531"/>
        </w:trPr>
        <w:tc>
          <w:tcPr>
            <w:tcW w:w="1554" w:type="dxa"/>
            <w:vMerge/>
            <w:vAlign w:val="center"/>
          </w:tcPr>
          <w:p w14:paraId="433589A8" w14:textId="77777777" w:rsidR="00E01C6A" w:rsidRDefault="00E01C6A" w:rsidP="002E390D">
            <w:pPr>
              <w:contextualSpacing/>
              <w:rPr>
                <w:rFonts w:ascii="Arial" w:hAnsi="Arial" w:cs="Arial"/>
                <w:b/>
              </w:rPr>
            </w:pPr>
          </w:p>
        </w:tc>
        <w:tc>
          <w:tcPr>
            <w:tcW w:w="4098" w:type="dxa"/>
            <w:vAlign w:val="center"/>
          </w:tcPr>
          <w:p w14:paraId="77EEBC48" w14:textId="77777777" w:rsidR="00E01C6A" w:rsidRDefault="00E01C6A" w:rsidP="002E390D">
            <w:pPr>
              <w:contextualSpacing/>
              <w:rPr>
                <w:rFonts w:ascii="Arial" w:hAnsi="Arial" w:cs="Arial"/>
                <w:iCs/>
                <w:color w:val="00000A"/>
                <w:sz w:val="20"/>
                <w:szCs w:val="20"/>
              </w:rPr>
            </w:pPr>
            <w:r>
              <w:rPr>
                <w:rFonts w:ascii="Arial" w:hAnsi="Arial" w:cs="Arial"/>
                <w:iCs/>
                <w:color w:val="00000A"/>
                <w:sz w:val="20"/>
                <w:szCs w:val="20"/>
              </w:rPr>
              <w:t>Die Lernenden erkennen, welcher Vergleich vorliegt und wissen, wie dieser zu bearbeiten ist.</w:t>
            </w:r>
          </w:p>
          <w:p w14:paraId="1CBA1696" w14:textId="77777777" w:rsidR="00E01C6A" w:rsidRPr="004A0B4F" w:rsidRDefault="00E01C6A" w:rsidP="002E390D">
            <w:pPr>
              <w:contextualSpacing/>
              <w:rPr>
                <w:rFonts w:ascii="Arial" w:hAnsi="Arial" w:cs="Arial"/>
                <w:iCs/>
                <w:color w:val="00000A"/>
                <w:sz w:val="20"/>
                <w:szCs w:val="20"/>
              </w:rPr>
            </w:pPr>
            <w:r>
              <w:rPr>
                <w:rFonts w:ascii="Arial" w:hAnsi="Arial" w:cs="Arial"/>
                <w:iCs/>
                <w:color w:val="00000A"/>
                <w:sz w:val="20"/>
                <w:szCs w:val="20"/>
              </w:rPr>
              <w:t>(Expedition, Aktenbearbeitung, Verfahrens-erhebung, Kosten, Erteilung der vollstreck-baren Ausfertigung, Weglegung)</w:t>
            </w:r>
          </w:p>
        </w:tc>
        <w:tc>
          <w:tcPr>
            <w:tcW w:w="1573" w:type="dxa"/>
            <w:vAlign w:val="center"/>
          </w:tcPr>
          <w:p w14:paraId="2A0138DB" w14:textId="77777777" w:rsidR="00E01C6A" w:rsidRPr="008971BD" w:rsidRDefault="00E01C6A" w:rsidP="002E390D">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0BEF0486" w14:textId="77777777" w:rsidR="00E01C6A" w:rsidRPr="004C0C4D" w:rsidRDefault="00E01C6A" w:rsidP="002E390D">
            <w:pPr>
              <w:contextualSpacing/>
              <w:rPr>
                <w:rFonts w:ascii="Arial" w:hAnsi="Arial" w:cs="Arial"/>
                <w:sz w:val="20"/>
              </w:rPr>
            </w:pPr>
          </w:p>
        </w:tc>
      </w:tr>
      <w:tr w:rsidR="00E01C6A" w14:paraId="6372EE07" w14:textId="77777777" w:rsidTr="008A76F0">
        <w:trPr>
          <w:trHeight w:val="567"/>
        </w:trPr>
        <w:tc>
          <w:tcPr>
            <w:tcW w:w="1554" w:type="dxa"/>
            <w:vAlign w:val="center"/>
          </w:tcPr>
          <w:p w14:paraId="273ABA52" w14:textId="77777777" w:rsidR="00E01C6A" w:rsidRDefault="00E01C6A" w:rsidP="002E390D">
            <w:pPr>
              <w:contextualSpacing/>
              <w:rPr>
                <w:rFonts w:ascii="Arial" w:hAnsi="Arial" w:cs="Arial"/>
                <w:b/>
              </w:rPr>
            </w:pPr>
            <w:r>
              <w:rPr>
                <w:rFonts w:ascii="Arial" w:hAnsi="Arial" w:cs="Arial"/>
                <w:b/>
              </w:rPr>
              <w:t>Richtlernziel</w:t>
            </w:r>
          </w:p>
        </w:tc>
        <w:tc>
          <w:tcPr>
            <w:tcW w:w="5671" w:type="dxa"/>
            <w:gridSpan w:val="2"/>
            <w:vAlign w:val="center"/>
          </w:tcPr>
          <w:p w14:paraId="130AAFA3" w14:textId="77777777" w:rsidR="00E01C6A" w:rsidRPr="008A76F0" w:rsidRDefault="00E01C6A" w:rsidP="008A76F0">
            <w:pPr>
              <w:contextualSpacing/>
              <w:rPr>
                <w:rFonts w:ascii="Arial" w:hAnsi="Arial" w:cs="Arial"/>
                <w:b/>
                <w:iCs/>
                <w:color w:val="00000A"/>
                <w:sz w:val="20"/>
                <w:szCs w:val="20"/>
              </w:rPr>
            </w:pPr>
            <w:r w:rsidRPr="00D3251B">
              <w:rPr>
                <w:rFonts w:ascii="Arial" w:hAnsi="Arial" w:cs="Arial"/>
                <w:b/>
                <w:iCs/>
                <w:color w:val="00000A"/>
                <w:sz w:val="20"/>
                <w:szCs w:val="20"/>
              </w:rPr>
              <w:t>Klagerücknahme</w:t>
            </w:r>
          </w:p>
        </w:tc>
        <w:tc>
          <w:tcPr>
            <w:tcW w:w="1837" w:type="dxa"/>
            <w:vMerge/>
            <w:vAlign w:val="center"/>
          </w:tcPr>
          <w:p w14:paraId="1C00BD82" w14:textId="77777777" w:rsidR="00E01C6A" w:rsidRPr="004C0C4D" w:rsidRDefault="00E01C6A" w:rsidP="002E390D">
            <w:pPr>
              <w:contextualSpacing/>
              <w:rPr>
                <w:rFonts w:ascii="Arial" w:hAnsi="Arial" w:cs="Arial"/>
                <w:sz w:val="20"/>
              </w:rPr>
            </w:pPr>
          </w:p>
        </w:tc>
      </w:tr>
      <w:tr w:rsidR="00E01C6A" w14:paraId="5C77B8C3" w14:textId="77777777" w:rsidTr="0002648E">
        <w:trPr>
          <w:trHeight w:val="737"/>
        </w:trPr>
        <w:tc>
          <w:tcPr>
            <w:tcW w:w="1554" w:type="dxa"/>
            <w:vMerge w:val="restart"/>
            <w:vAlign w:val="center"/>
          </w:tcPr>
          <w:p w14:paraId="4B227F86" w14:textId="77777777" w:rsidR="00E01C6A" w:rsidRDefault="00E01C6A" w:rsidP="0002648E">
            <w:pPr>
              <w:contextualSpacing/>
              <w:rPr>
                <w:rFonts w:ascii="Arial" w:hAnsi="Arial" w:cs="Arial"/>
                <w:b/>
              </w:rPr>
            </w:pPr>
            <w:r>
              <w:rPr>
                <w:rFonts w:ascii="Arial" w:hAnsi="Arial" w:cs="Arial"/>
                <w:b/>
              </w:rPr>
              <w:t>Feinlernziel</w:t>
            </w:r>
          </w:p>
        </w:tc>
        <w:tc>
          <w:tcPr>
            <w:tcW w:w="4098" w:type="dxa"/>
            <w:vAlign w:val="center"/>
          </w:tcPr>
          <w:p w14:paraId="058310A0" w14:textId="77777777" w:rsidR="00E01C6A" w:rsidRPr="008A76F0" w:rsidRDefault="00E01C6A" w:rsidP="0002648E">
            <w:pPr>
              <w:contextualSpacing/>
              <w:rPr>
                <w:rFonts w:ascii="Arial" w:hAnsi="Arial" w:cs="Arial"/>
                <w:b/>
                <w:iCs/>
                <w:color w:val="00000A"/>
                <w:sz w:val="20"/>
                <w:szCs w:val="20"/>
              </w:rPr>
            </w:pPr>
            <w:r>
              <w:rPr>
                <w:rFonts w:ascii="Arial" w:hAnsi="Arial" w:cs="Arial"/>
                <w:iCs/>
                <w:color w:val="00000A"/>
                <w:sz w:val="20"/>
                <w:szCs w:val="20"/>
              </w:rPr>
              <w:t>Die Lernenden kennen das Wesen der Klagerücknahme und</w:t>
            </w:r>
          </w:p>
        </w:tc>
        <w:tc>
          <w:tcPr>
            <w:tcW w:w="1573" w:type="dxa"/>
            <w:vAlign w:val="center"/>
          </w:tcPr>
          <w:p w14:paraId="10216E8B" w14:textId="77777777" w:rsidR="00E01C6A" w:rsidRPr="008A76F0" w:rsidRDefault="00E01C6A" w:rsidP="0002648E">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6D9A889C" w14:textId="77777777" w:rsidR="00E01C6A" w:rsidRPr="004C0C4D" w:rsidRDefault="00E01C6A" w:rsidP="0002648E">
            <w:pPr>
              <w:contextualSpacing/>
              <w:rPr>
                <w:rFonts w:ascii="Arial" w:hAnsi="Arial" w:cs="Arial"/>
                <w:sz w:val="20"/>
              </w:rPr>
            </w:pPr>
          </w:p>
        </w:tc>
      </w:tr>
      <w:tr w:rsidR="00E01C6A" w14:paraId="66B01AC5" w14:textId="77777777" w:rsidTr="0002648E">
        <w:trPr>
          <w:trHeight w:val="1077"/>
        </w:trPr>
        <w:tc>
          <w:tcPr>
            <w:tcW w:w="1554" w:type="dxa"/>
            <w:vMerge/>
            <w:vAlign w:val="center"/>
          </w:tcPr>
          <w:p w14:paraId="77F806D9" w14:textId="77777777" w:rsidR="00E01C6A" w:rsidRDefault="00E01C6A" w:rsidP="0002648E">
            <w:pPr>
              <w:contextualSpacing/>
              <w:rPr>
                <w:rFonts w:ascii="Arial" w:hAnsi="Arial" w:cs="Arial"/>
                <w:b/>
              </w:rPr>
            </w:pPr>
          </w:p>
        </w:tc>
        <w:tc>
          <w:tcPr>
            <w:tcW w:w="4098" w:type="dxa"/>
            <w:vAlign w:val="center"/>
          </w:tcPr>
          <w:p w14:paraId="012BB643" w14:textId="77777777" w:rsidR="00E01C6A" w:rsidRPr="008A76F0" w:rsidRDefault="00E01C6A" w:rsidP="0002648E">
            <w:pPr>
              <w:contextualSpacing/>
              <w:rPr>
                <w:rFonts w:ascii="Arial" w:hAnsi="Arial" w:cs="Arial"/>
                <w:b/>
                <w:iCs/>
                <w:color w:val="00000A"/>
                <w:sz w:val="20"/>
                <w:szCs w:val="20"/>
              </w:rPr>
            </w:pPr>
            <w:r>
              <w:rPr>
                <w:rFonts w:ascii="Arial" w:hAnsi="Arial" w:cs="Arial"/>
                <w:iCs/>
                <w:color w:val="00000A"/>
                <w:sz w:val="20"/>
                <w:szCs w:val="20"/>
              </w:rPr>
              <w:t xml:space="preserve">können den entsprechenden Beschluss </w:t>
            </w:r>
            <w:r>
              <w:rPr>
                <w:rFonts w:ascii="Arial" w:hAnsi="Arial" w:cs="Arial"/>
                <w:iCs/>
                <w:color w:val="00000A"/>
                <w:sz w:val="20"/>
                <w:szCs w:val="20"/>
              </w:rPr>
              <w:br/>
              <w:t>(§ 269 III ZPO) bearbeiten und die entsprechende Expedition selbständig ausführen.</w:t>
            </w:r>
          </w:p>
        </w:tc>
        <w:tc>
          <w:tcPr>
            <w:tcW w:w="1573" w:type="dxa"/>
            <w:vAlign w:val="center"/>
          </w:tcPr>
          <w:p w14:paraId="04FBCC89" w14:textId="77777777" w:rsidR="00E01C6A" w:rsidRPr="008A76F0" w:rsidRDefault="00E01C6A" w:rsidP="0002648E">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4AE24CFB" w14:textId="77777777" w:rsidR="00E01C6A" w:rsidRPr="004C0C4D" w:rsidRDefault="00E01C6A" w:rsidP="0002648E">
            <w:pPr>
              <w:contextualSpacing/>
              <w:rPr>
                <w:rFonts w:ascii="Arial" w:hAnsi="Arial" w:cs="Arial"/>
                <w:sz w:val="20"/>
              </w:rPr>
            </w:pPr>
          </w:p>
        </w:tc>
      </w:tr>
      <w:tr w:rsidR="00E01C6A" w14:paraId="48201EE4" w14:textId="77777777" w:rsidTr="0002648E">
        <w:trPr>
          <w:trHeight w:val="567"/>
        </w:trPr>
        <w:tc>
          <w:tcPr>
            <w:tcW w:w="1554" w:type="dxa"/>
            <w:vAlign w:val="center"/>
          </w:tcPr>
          <w:p w14:paraId="0CFFF380" w14:textId="3DA89E62" w:rsidR="00E01C6A" w:rsidRDefault="00084132" w:rsidP="0002648E">
            <w:pPr>
              <w:contextualSpacing/>
              <w:rPr>
                <w:rFonts w:ascii="Arial" w:hAnsi="Arial" w:cs="Arial"/>
                <w:b/>
              </w:rPr>
            </w:pPr>
            <w:r>
              <w:rPr>
                <w:rFonts w:ascii="Arial" w:hAnsi="Arial" w:cs="Arial"/>
                <w:b/>
              </w:rPr>
              <w:t>Richtlernziel</w:t>
            </w:r>
          </w:p>
        </w:tc>
        <w:tc>
          <w:tcPr>
            <w:tcW w:w="5671" w:type="dxa"/>
            <w:gridSpan w:val="2"/>
            <w:vAlign w:val="center"/>
          </w:tcPr>
          <w:p w14:paraId="522D399C" w14:textId="57D36ADC" w:rsidR="00E01C6A" w:rsidRPr="008A76F0" w:rsidRDefault="00084132" w:rsidP="0002648E">
            <w:pPr>
              <w:contextualSpacing/>
              <w:rPr>
                <w:rFonts w:ascii="Arial" w:hAnsi="Arial" w:cs="Arial"/>
                <w:b/>
                <w:iCs/>
                <w:color w:val="00000A"/>
                <w:sz w:val="20"/>
                <w:szCs w:val="20"/>
              </w:rPr>
            </w:pPr>
            <w:r>
              <w:rPr>
                <w:rFonts w:ascii="Arial" w:hAnsi="Arial" w:cs="Arial"/>
                <w:b/>
                <w:iCs/>
                <w:color w:val="00000A"/>
                <w:sz w:val="20"/>
                <w:szCs w:val="20"/>
              </w:rPr>
              <w:t>Klageverzicht</w:t>
            </w:r>
          </w:p>
        </w:tc>
        <w:tc>
          <w:tcPr>
            <w:tcW w:w="1837" w:type="dxa"/>
            <w:vMerge/>
            <w:vAlign w:val="center"/>
          </w:tcPr>
          <w:p w14:paraId="2C07F3C9" w14:textId="77777777" w:rsidR="00E01C6A" w:rsidRPr="004C0C4D" w:rsidRDefault="00E01C6A" w:rsidP="0002648E">
            <w:pPr>
              <w:contextualSpacing/>
              <w:rPr>
                <w:rFonts w:ascii="Arial" w:hAnsi="Arial" w:cs="Arial"/>
                <w:sz w:val="20"/>
              </w:rPr>
            </w:pPr>
          </w:p>
        </w:tc>
      </w:tr>
      <w:tr w:rsidR="00084132" w14:paraId="72EBA761" w14:textId="77777777" w:rsidTr="00084132">
        <w:trPr>
          <w:trHeight w:val="567"/>
        </w:trPr>
        <w:tc>
          <w:tcPr>
            <w:tcW w:w="1554" w:type="dxa"/>
            <w:vAlign w:val="center"/>
          </w:tcPr>
          <w:p w14:paraId="0221AFC4" w14:textId="3C3E575C" w:rsidR="00084132" w:rsidRDefault="00084132" w:rsidP="0002648E">
            <w:pPr>
              <w:contextualSpacing/>
              <w:rPr>
                <w:rFonts w:ascii="Arial" w:hAnsi="Arial" w:cs="Arial"/>
                <w:b/>
              </w:rPr>
            </w:pPr>
            <w:r>
              <w:rPr>
                <w:rFonts w:ascii="Arial" w:hAnsi="Arial" w:cs="Arial"/>
                <w:b/>
              </w:rPr>
              <w:t>Feinlernziel</w:t>
            </w:r>
          </w:p>
        </w:tc>
        <w:tc>
          <w:tcPr>
            <w:tcW w:w="4098" w:type="dxa"/>
            <w:vAlign w:val="center"/>
          </w:tcPr>
          <w:p w14:paraId="66E835F2" w14:textId="25C74C89" w:rsidR="00084132" w:rsidRPr="008A76F0" w:rsidRDefault="00084132" w:rsidP="0002648E">
            <w:pPr>
              <w:contextualSpacing/>
              <w:rPr>
                <w:rFonts w:ascii="Arial" w:hAnsi="Arial" w:cs="Arial"/>
                <w:b/>
                <w:iCs/>
                <w:color w:val="00000A"/>
                <w:sz w:val="20"/>
                <w:szCs w:val="20"/>
              </w:rPr>
            </w:pPr>
            <w:r>
              <w:rPr>
                <w:rFonts w:ascii="Arial" w:hAnsi="Arial" w:cs="Arial"/>
                <w:iCs/>
                <w:color w:val="00000A"/>
                <w:sz w:val="20"/>
                <w:szCs w:val="20"/>
              </w:rPr>
              <w:t>Die Lernenden kennen das Wesen des Klageverzichts.</w:t>
            </w:r>
          </w:p>
        </w:tc>
        <w:tc>
          <w:tcPr>
            <w:tcW w:w="1573" w:type="dxa"/>
            <w:vAlign w:val="center"/>
          </w:tcPr>
          <w:p w14:paraId="61609C29" w14:textId="27C44C3B" w:rsidR="00084132" w:rsidRPr="008A76F0" w:rsidRDefault="00F61177" w:rsidP="00F61177">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5253C64F" w14:textId="77777777" w:rsidR="00084132" w:rsidRPr="004C0C4D" w:rsidRDefault="00084132" w:rsidP="0002648E">
            <w:pPr>
              <w:contextualSpacing/>
              <w:rPr>
                <w:rFonts w:ascii="Arial" w:hAnsi="Arial" w:cs="Arial"/>
                <w:sz w:val="20"/>
              </w:rPr>
            </w:pPr>
          </w:p>
        </w:tc>
      </w:tr>
      <w:tr w:rsidR="00084132" w14:paraId="1F37AA5F" w14:textId="77777777" w:rsidTr="0002648E">
        <w:trPr>
          <w:trHeight w:val="567"/>
        </w:trPr>
        <w:tc>
          <w:tcPr>
            <w:tcW w:w="1554" w:type="dxa"/>
            <w:vAlign w:val="center"/>
          </w:tcPr>
          <w:p w14:paraId="6470B1CE" w14:textId="7CC14469" w:rsidR="00084132" w:rsidRDefault="00084132" w:rsidP="00084132">
            <w:pPr>
              <w:contextualSpacing/>
              <w:rPr>
                <w:rFonts w:ascii="Arial" w:hAnsi="Arial" w:cs="Arial"/>
                <w:b/>
              </w:rPr>
            </w:pPr>
            <w:r>
              <w:rPr>
                <w:rFonts w:ascii="Arial" w:hAnsi="Arial" w:cs="Arial"/>
                <w:b/>
              </w:rPr>
              <w:t>Richtlernziel</w:t>
            </w:r>
          </w:p>
        </w:tc>
        <w:tc>
          <w:tcPr>
            <w:tcW w:w="5671" w:type="dxa"/>
            <w:gridSpan w:val="2"/>
            <w:vAlign w:val="center"/>
          </w:tcPr>
          <w:p w14:paraId="5262139C" w14:textId="1D6A6A6E" w:rsidR="00084132" w:rsidRPr="00D3251B" w:rsidRDefault="00084132" w:rsidP="00084132">
            <w:pPr>
              <w:contextualSpacing/>
              <w:rPr>
                <w:rFonts w:ascii="Arial" w:hAnsi="Arial" w:cs="Arial"/>
                <w:b/>
                <w:iCs/>
                <w:color w:val="00000A"/>
                <w:sz w:val="20"/>
                <w:szCs w:val="20"/>
              </w:rPr>
            </w:pPr>
            <w:r w:rsidRPr="00D3251B">
              <w:rPr>
                <w:rFonts w:ascii="Arial" w:hAnsi="Arial" w:cs="Arial"/>
                <w:b/>
                <w:iCs/>
                <w:color w:val="00000A"/>
                <w:sz w:val="20"/>
                <w:szCs w:val="20"/>
              </w:rPr>
              <w:t>Hauptsachenerledigung</w:t>
            </w:r>
          </w:p>
        </w:tc>
        <w:tc>
          <w:tcPr>
            <w:tcW w:w="1837" w:type="dxa"/>
            <w:vMerge/>
            <w:vAlign w:val="center"/>
          </w:tcPr>
          <w:p w14:paraId="17973778" w14:textId="77777777" w:rsidR="00084132" w:rsidRPr="004C0C4D" w:rsidRDefault="00084132" w:rsidP="00084132">
            <w:pPr>
              <w:contextualSpacing/>
              <w:rPr>
                <w:rFonts w:ascii="Arial" w:hAnsi="Arial" w:cs="Arial"/>
                <w:sz w:val="20"/>
              </w:rPr>
            </w:pPr>
          </w:p>
        </w:tc>
      </w:tr>
      <w:tr w:rsidR="00E01C6A" w14:paraId="25E1A4D8" w14:textId="77777777" w:rsidTr="0002648E">
        <w:trPr>
          <w:trHeight w:val="624"/>
        </w:trPr>
        <w:tc>
          <w:tcPr>
            <w:tcW w:w="1554" w:type="dxa"/>
            <w:vMerge w:val="restart"/>
            <w:vAlign w:val="center"/>
          </w:tcPr>
          <w:p w14:paraId="134DE580" w14:textId="77777777" w:rsidR="00E01C6A" w:rsidRDefault="00E01C6A" w:rsidP="0002648E">
            <w:pPr>
              <w:contextualSpacing/>
              <w:rPr>
                <w:rFonts w:ascii="Arial" w:hAnsi="Arial" w:cs="Arial"/>
                <w:b/>
              </w:rPr>
            </w:pPr>
            <w:r>
              <w:rPr>
                <w:rFonts w:ascii="Arial" w:hAnsi="Arial" w:cs="Arial"/>
                <w:b/>
              </w:rPr>
              <w:t>Feinlernziel</w:t>
            </w:r>
          </w:p>
        </w:tc>
        <w:tc>
          <w:tcPr>
            <w:tcW w:w="4098" w:type="dxa"/>
            <w:vAlign w:val="center"/>
          </w:tcPr>
          <w:p w14:paraId="2E6A1CB8" w14:textId="77777777" w:rsidR="00E01C6A" w:rsidRPr="008A76F0" w:rsidRDefault="00E01C6A" w:rsidP="0002648E">
            <w:pPr>
              <w:contextualSpacing/>
              <w:rPr>
                <w:rFonts w:ascii="Arial" w:hAnsi="Arial" w:cs="Arial"/>
                <w:b/>
                <w:iCs/>
                <w:color w:val="00000A"/>
                <w:sz w:val="20"/>
                <w:szCs w:val="20"/>
              </w:rPr>
            </w:pPr>
            <w:r>
              <w:rPr>
                <w:rFonts w:ascii="Arial" w:hAnsi="Arial" w:cs="Arial"/>
                <w:iCs/>
                <w:color w:val="00000A"/>
                <w:sz w:val="20"/>
                <w:szCs w:val="20"/>
              </w:rPr>
              <w:t>Die Lernenden kennen das Wesen der Hauptsachenerledigung und</w:t>
            </w:r>
          </w:p>
        </w:tc>
        <w:tc>
          <w:tcPr>
            <w:tcW w:w="1573" w:type="dxa"/>
            <w:vAlign w:val="center"/>
          </w:tcPr>
          <w:p w14:paraId="37DC81AE" w14:textId="77777777" w:rsidR="00E01C6A" w:rsidRPr="008A76F0" w:rsidRDefault="00E01C6A" w:rsidP="0002648E">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167CAF4" w14:textId="77777777" w:rsidR="00E01C6A" w:rsidRPr="004C0C4D" w:rsidRDefault="00E01C6A" w:rsidP="0002648E">
            <w:pPr>
              <w:contextualSpacing/>
              <w:rPr>
                <w:rFonts w:ascii="Arial" w:hAnsi="Arial" w:cs="Arial"/>
                <w:sz w:val="20"/>
              </w:rPr>
            </w:pPr>
          </w:p>
        </w:tc>
      </w:tr>
      <w:tr w:rsidR="00E01C6A" w14:paraId="5CDA5584" w14:textId="77777777" w:rsidTr="0002648E">
        <w:trPr>
          <w:trHeight w:val="1077"/>
        </w:trPr>
        <w:tc>
          <w:tcPr>
            <w:tcW w:w="1554" w:type="dxa"/>
            <w:vMerge/>
            <w:vAlign w:val="center"/>
          </w:tcPr>
          <w:p w14:paraId="5C7DC0C4" w14:textId="77777777" w:rsidR="00E01C6A" w:rsidRDefault="00E01C6A" w:rsidP="0002648E">
            <w:pPr>
              <w:contextualSpacing/>
              <w:rPr>
                <w:rFonts w:ascii="Arial" w:hAnsi="Arial" w:cs="Arial"/>
                <w:b/>
              </w:rPr>
            </w:pPr>
          </w:p>
        </w:tc>
        <w:tc>
          <w:tcPr>
            <w:tcW w:w="4098" w:type="dxa"/>
            <w:vAlign w:val="center"/>
          </w:tcPr>
          <w:p w14:paraId="5F591849" w14:textId="77777777" w:rsidR="00E01C6A" w:rsidRPr="008A76F0" w:rsidRDefault="00E01C6A" w:rsidP="0002648E">
            <w:pPr>
              <w:contextualSpacing/>
              <w:rPr>
                <w:rFonts w:ascii="Arial" w:hAnsi="Arial" w:cs="Arial"/>
                <w:b/>
                <w:iCs/>
                <w:color w:val="00000A"/>
                <w:sz w:val="20"/>
                <w:szCs w:val="20"/>
              </w:rPr>
            </w:pPr>
            <w:r>
              <w:rPr>
                <w:rFonts w:ascii="Arial" w:hAnsi="Arial" w:cs="Arial"/>
                <w:iCs/>
                <w:color w:val="00000A"/>
                <w:sz w:val="20"/>
                <w:szCs w:val="20"/>
              </w:rPr>
              <w:t xml:space="preserve">können den entsprechenden Beschluss </w:t>
            </w:r>
            <w:r>
              <w:rPr>
                <w:rFonts w:ascii="Arial" w:hAnsi="Arial" w:cs="Arial"/>
                <w:iCs/>
                <w:color w:val="00000A"/>
                <w:sz w:val="20"/>
                <w:szCs w:val="20"/>
              </w:rPr>
              <w:br/>
              <w:t>(§ 91a ZPO) bearbeiten und die entsprechende Expedition selbständig ausführen.</w:t>
            </w:r>
          </w:p>
        </w:tc>
        <w:tc>
          <w:tcPr>
            <w:tcW w:w="1573" w:type="dxa"/>
            <w:vAlign w:val="center"/>
          </w:tcPr>
          <w:p w14:paraId="780596BC" w14:textId="77777777" w:rsidR="00E01C6A" w:rsidRPr="008A76F0" w:rsidRDefault="00E01C6A" w:rsidP="0002648E">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0974B1EC" w14:textId="77777777" w:rsidR="00E01C6A" w:rsidRPr="004C0C4D" w:rsidRDefault="00E01C6A" w:rsidP="0002648E">
            <w:pPr>
              <w:contextualSpacing/>
              <w:rPr>
                <w:rFonts w:ascii="Arial" w:hAnsi="Arial" w:cs="Arial"/>
                <w:sz w:val="20"/>
              </w:rPr>
            </w:pPr>
          </w:p>
        </w:tc>
      </w:tr>
    </w:tbl>
    <w:p w14:paraId="6A65A533" w14:textId="77777777" w:rsidR="000003D0" w:rsidRDefault="000003D0">
      <w:r>
        <w:br w:type="page"/>
      </w:r>
    </w:p>
    <w:tbl>
      <w:tblPr>
        <w:tblStyle w:val="Tabellenraster"/>
        <w:tblW w:w="0" w:type="auto"/>
        <w:tblLook w:val="04A0" w:firstRow="1" w:lastRow="0" w:firstColumn="1" w:lastColumn="0" w:noHBand="0" w:noVBand="1"/>
      </w:tblPr>
      <w:tblGrid>
        <w:gridCol w:w="1554"/>
        <w:gridCol w:w="4098"/>
        <w:gridCol w:w="1573"/>
        <w:gridCol w:w="1837"/>
      </w:tblGrid>
      <w:tr w:rsidR="000003D0" w14:paraId="211AAFA7" w14:textId="77777777" w:rsidTr="00EE784F">
        <w:trPr>
          <w:trHeight w:val="567"/>
        </w:trPr>
        <w:tc>
          <w:tcPr>
            <w:tcW w:w="1554" w:type="dxa"/>
            <w:vAlign w:val="center"/>
          </w:tcPr>
          <w:p w14:paraId="1AE9748A" w14:textId="74227EC1" w:rsidR="000003D0" w:rsidRDefault="000003D0" w:rsidP="00084132">
            <w:pPr>
              <w:contextualSpacing/>
              <w:rPr>
                <w:rFonts w:ascii="Arial" w:hAnsi="Arial" w:cs="Arial"/>
                <w:b/>
              </w:rPr>
            </w:pPr>
            <w:r>
              <w:rPr>
                <w:rFonts w:ascii="Arial" w:hAnsi="Arial" w:cs="Arial"/>
                <w:b/>
              </w:rPr>
              <w:lastRenderedPageBreak/>
              <w:t>Richtlernziel</w:t>
            </w:r>
          </w:p>
        </w:tc>
        <w:tc>
          <w:tcPr>
            <w:tcW w:w="5671" w:type="dxa"/>
            <w:gridSpan w:val="2"/>
            <w:vAlign w:val="center"/>
          </w:tcPr>
          <w:p w14:paraId="73EDB415" w14:textId="481A7761" w:rsidR="000003D0" w:rsidRPr="008A76F0" w:rsidRDefault="000003D0" w:rsidP="00084132">
            <w:pPr>
              <w:contextualSpacing/>
              <w:rPr>
                <w:rFonts w:ascii="Arial" w:hAnsi="Arial" w:cs="Arial"/>
                <w:b/>
                <w:iCs/>
                <w:color w:val="00000A"/>
                <w:sz w:val="20"/>
                <w:szCs w:val="20"/>
              </w:rPr>
            </w:pPr>
            <w:r>
              <w:rPr>
                <w:rFonts w:ascii="Arial" w:hAnsi="Arial" w:cs="Arial"/>
                <w:b/>
                <w:iCs/>
                <w:color w:val="00000A"/>
                <w:sz w:val="20"/>
                <w:szCs w:val="20"/>
              </w:rPr>
              <w:t>Beschlüsse nach §§ 346 und 700 ZPO</w:t>
            </w:r>
          </w:p>
        </w:tc>
        <w:tc>
          <w:tcPr>
            <w:tcW w:w="1837" w:type="dxa"/>
            <w:vMerge w:val="restart"/>
            <w:vAlign w:val="center"/>
          </w:tcPr>
          <w:p w14:paraId="01226F76" w14:textId="77777777" w:rsidR="000003D0" w:rsidRPr="004C0C4D" w:rsidRDefault="000003D0" w:rsidP="00084132">
            <w:pPr>
              <w:contextualSpacing/>
              <w:rPr>
                <w:rFonts w:ascii="Arial" w:hAnsi="Arial" w:cs="Arial"/>
                <w:sz w:val="20"/>
              </w:rPr>
            </w:pPr>
          </w:p>
        </w:tc>
      </w:tr>
      <w:tr w:rsidR="00E01C6A" w14:paraId="48D31F2E" w14:textId="77777777" w:rsidTr="0002648E">
        <w:trPr>
          <w:trHeight w:val="1077"/>
        </w:trPr>
        <w:tc>
          <w:tcPr>
            <w:tcW w:w="1554" w:type="dxa"/>
            <w:vAlign w:val="center"/>
          </w:tcPr>
          <w:p w14:paraId="5E5BE979" w14:textId="77777777" w:rsidR="00E01C6A" w:rsidRDefault="00E01C6A" w:rsidP="0002648E">
            <w:pPr>
              <w:contextualSpacing/>
              <w:rPr>
                <w:rFonts w:ascii="Arial" w:hAnsi="Arial" w:cs="Arial"/>
                <w:b/>
              </w:rPr>
            </w:pPr>
            <w:r>
              <w:rPr>
                <w:rFonts w:ascii="Arial" w:hAnsi="Arial" w:cs="Arial"/>
                <w:b/>
              </w:rPr>
              <w:t>Feinlernziel</w:t>
            </w:r>
          </w:p>
        </w:tc>
        <w:tc>
          <w:tcPr>
            <w:tcW w:w="4098" w:type="dxa"/>
            <w:vAlign w:val="center"/>
          </w:tcPr>
          <w:p w14:paraId="0718A0A6" w14:textId="6508A8AA" w:rsidR="00E01C6A" w:rsidRPr="008A76F0" w:rsidRDefault="00E01C6A" w:rsidP="007236A2">
            <w:pPr>
              <w:contextualSpacing/>
              <w:rPr>
                <w:rFonts w:ascii="Arial" w:hAnsi="Arial" w:cs="Arial"/>
                <w:b/>
                <w:iCs/>
                <w:color w:val="00000A"/>
                <w:sz w:val="20"/>
                <w:szCs w:val="20"/>
              </w:rPr>
            </w:pPr>
            <w:r>
              <w:rPr>
                <w:rFonts w:ascii="Arial" w:hAnsi="Arial" w:cs="Arial"/>
                <w:iCs/>
                <w:color w:val="00000A"/>
                <w:sz w:val="20"/>
                <w:szCs w:val="20"/>
              </w:rPr>
              <w:t xml:space="preserve">Die Lernenden kennen das Wesen der Einspruchsrücknahme gegen </w:t>
            </w:r>
            <w:r w:rsidR="007236A2">
              <w:rPr>
                <w:rFonts w:ascii="Arial" w:hAnsi="Arial" w:cs="Arial"/>
                <w:iCs/>
                <w:color w:val="00000A"/>
                <w:sz w:val="20"/>
                <w:szCs w:val="20"/>
              </w:rPr>
              <w:t>das</w:t>
            </w:r>
            <w:r>
              <w:rPr>
                <w:rFonts w:ascii="Arial" w:hAnsi="Arial" w:cs="Arial"/>
                <w:iCs/>
                <w:color w:val="00000A"/>
                <w:sz w:val="20"/>
                <w:szCs w:val="20"/>
              </w:rPr>
              <w:t xml:space="preserve"> </w:t>
            </w:r>
            <w:r w:rsidR="007236A2">
              <w:rPr>
                <w:rFonts w:ascii="Arial" w:hAnsi="Arial" w:cs="Arial"/>
                <w:iCs/>
                <w:color w:val="00000A"/>
                <w:sz w:val="20"/>
                <w:szCs w:val="20"/>
              </w:rPr>
              <w:t>Versäumnisurteil</w:t>
            </w:r>
            <w:r>
              <w:rPr>
                <w:rFonts w:ascii="Arial" w:hAnsi="Arial" w:cs="Arial"/>
                <w:iCs/>
                <w:color w:val="00000A"/>
                <w:sz w:val="20"/>
                <w:szCs w:val="20"/>
              </w:rPr>
              <w:t xml:space="preserve"> (§ 346 ZPO) und den Vollstreckungsbescheid (§ 700 ZPO).</w:t>
            </w:r>
          </w:p>
        </w:tc>
        <w:tc>
          <w:tcPr>
            <w:tcW w:w="1573" w:type="dxa"/>
            <w:vAlign w:val="center"/>
          </w:tcPr>
          <w:p w14:paraId="56D7C40A" w14:textId="77777777" w:rsidR="00E01C6A" w:rsidRPr="008A76F0" w:rsidRDefault="00E01C6A" w:rsidP="0002648E">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2E889544" w14:textId="77777777" w:rsidR="00E01C6A" w:rsidRPr="004C0C4D" w:rsidRDefault="00E01C6A" w:rsidP="0002648E">
            <w:pPr>
              <w:contextualSpacing/>
              <w:rPr>
                <w:rFonts w:ascii="Arial" w:hAnsi="Arial" w:cs="Arial"/>
                <w:sz w:val="20"/>
              </w:rPr>
            </w:pPr>
          </w:p>
        </w:tc>
      </w:tr>
      <w:tr w:rsidR="00E01C6A" w14:paraId="0474F84C" w14:textId="77777777" w:rsidTr="0002648E">
        <w:trPr>
          <w:trHeight w:val="567"/>
        </w:trPr>
        <w:tc>
          <w:tcPr>
            <w:tcW w:w="1554" w:type="dxa"/>
            <w:vAlign w:val="center"/>
          </w:tcPr>
          <w:p w14:paraId="665FFA81" w14:textId="77777777" w:rsidR="00E01C6A" w:rsidRDefault="00E01C6A" w:rsidP="0002648E">
            <w:pPr>
              <w:contextualSpacing/>
              <w:rPr>
                <w:rFonts w:ascii="Arial" w:hAnsi="Arial" w:cs="Arial"/>
                <w:b/>
              </w:rPr>
            </w:pPr>
            <w:r>
              <w:rPr>
                <w:rFonts w:ascii="Arial" w:hAnsi="Arial" w:cs="Arial"/>
                <w:b/>
              </w:rPr>
              <w:t>Richtlernziel</w:t>
            </w:r>
          </w:p>
        </w:tc>
        <w:tc>
          <w:tcPr>
            <w:tcW w:w="5671" w:type="dxa"/>
            <w:gridSpan w:val="2"/>
            <w:vAlign w:val="center"/>
          </w:tcPr>
          <w:p w14:paraId="0B1A1C0E" w14:textId="77777777" w:rsidR="00E01C6A" w:rsidRPr="008971BD" w:rsidRDefault="00E01C6A" w:rsidP="0002648E">
            <w:pPr>
              <w:contextualSpacing/>
              <w:rPr>
                <w:rFonts w:ascii="Arial" w:hAnsi="Arial" w:cs="Arial"/>
                <w:b/>
                <w:iCs/>
                <w:color w:val="00000A"/>
                <w:sz w:val="20"/>
                <w:szCs w:val="20"/>
              </w:rPr>
            </w:pPr>
            <w:r w:rsidRPr="008A76F0">
              <w:rPr>
                <w:rFonts w:ascii="Arial" w:hAnsi="Arial" w:cs="Arial"/>
                <w:b/>
                <w:iCs/>
                <w:color w:val="00000A"/>
                <w:sz w:val="20"/>
                <w:szCs w:val="20"/>
              </w:rPr>
              <w:t>Nichtzahlung des Gerichtskostenvorschusses</w:t>
            </w:r>
          </w:p>
        </w:tc>
        <w:tc>
          <w:tcPr>
            <w:tcW w:w="1837" w:type="dxa"/>
            <w:vMerge/>
            <w:vAlign w:val="center"/>
          </w:tcPr>
          <w:p w14:paraId="03B2FBDD" w14:textId="77777777" w:rsidR="00E01C6A" w:rsidRPr="004C0C4D" w:rsidRDefault="00E01C6A" w:rsidP="0002648E">
            <w:pPr>
              <w:contextualSpacing/>
              <w:rPr>
                <w:rFonts w:ascii="Arial" w:hAnsi="Arial" w:cs="Arial"/>
                <w:sz w:val="20"/>
              </w:rPr>
            </w:pPr>
          </w:p>
        </w:tc>
      </w:tr>
      <w:tr w:rsidR="00E01C6A" w14:paraId="7CA3551A" w14:textId="77777777" w:rsidTr="002E390D">
        <w:trPr>
          <w:trHeight w:val="907"/>
        </w:trPr>
        <w:tc>
          <w:tcPr>
            <w:tcW w:w="1554" w:type="dxa"/>
            <w:vAlign w:val="center"/>
          </w:tcPr>
          <w:p w14:paraId="16663921" w14:textId="77777777" w:rsidR="00E01C6A" w:rsidRDefault="00E01C6A" w:rsidP="002E390D">
            <w:pPr>
              <w:contextualSpacing/>
              <w:rPr>
                <w:rFonts w:ascii="Arial" w:hAnsi="Arial" w:cs="Arial"/>
                <w:b/>
              </w:rPr>
            </w:pPr>
            <w:r>
              <w:rPr>
                <w:rFonts w:ascii="Arial" w:hAnsi="Arial" w:cs="Arial"/>
                <w:b/>
              </w:rPr>
              <w:t>Feinlernziel</w:t>
            </w:r>
          </w:p>
        </w:tc>
        <w:tc>
          <w:tcPr>
            <w:tcW w:w="4098" w:type="dxa"/>
            <w:vAlign w:val="center"/>
          </w:tcPr>
          <w:p w14:paraId="6AAA5F55" w14:textId="77777777" w:rsidR="00E01C6A" w:rsidRPr="004A0B4F" w:rsidRDefault="00E01C6A" w:rsidP="002E390D">
            <w:pPr>
              <w:contextualSpacing/>
              <w:rPr>
                <w:rFonts w:ascii="Arial" w:hAnsi="Arial" w:cs="Arial"/>
                <w:iCs/>
                <w:color w:val="00000A"/>
                <w:sz w:val="20"/>
                <w:szCs w:val="20"/>
              </w:rPr>
            </w:pPr>
            <w:r w:rsidRPr="004A0B4F">
              <w:rPr>
                <w:rFonts w:ascii="Arial" w:hAnsi="Arial" w:cs="Arial"/>
                <w:iCs/>
                <w:color w:val="00000A"/>
                <w:sz w:val="20"/>
                <w:szCs w:val="20"/>
              </w:rPr>
              <w:t xml:space="preserve">Die Lernenden beherrschen die </w:t>
            </w:r>
            <w:proofErr w:type="spellStart"/>
            <w:r w:rsidRPr="004A0B4F">
              <w:rPr>
                <w:rFonts w:ascii="Arial" w:hAnsi="Arial" w:cs="Arial"/>
                <w:iCs/>
                <w:color w:val="00000A"/>
                <w:sz w:val="20"/>
                <w:szCs w:val="20"/>
              </w:rPr>
              <w:t>registraturmäßige</w:t>
            </w:r>
            <w:proofErr w:type="spellEnd"/>
            <w:r w:rsidRPr="004A0B4F">
              <w:rPr>
                <w:rFonts w:ascii="Arial" w:hAnsi="Arial" w:cs="Arial"/>
                <w:iCs/>
                <w:color w:val="00000A"/>
                <w:sz w:val="20"/>
                <w:szCs w:val="20"/>
              </w:rPr>
              <w:t xml:space="preserve"> Bearbeitung bei Nichtzahlung des Kostenvorschusses.</w:t>
            </w:r>
          </w:p>
        </w:tc>
        <w:tc>
          <w:tcPr>
            <w:tcW w:w="1573" w:type="dxa"/>
            <w:vAlign w:val="center"/>
          </w:tcPr>
          <w:p w14:paraId="25183080" w14:textId="77777777" w:rsidR="00E01C6A" w:rsidRPr="008971BD" w:rsidRDefault="00E01C6A" w:rsidP="002E390D">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2C095234" w14:textId="77777777" w:rsidR="00E01C6A" w:rsidRPr="004C0C4D" w:rsidRDefault="00E01C6A" w:rsidP="002E390D">
            <w:pPr>
              <w:contextualSpacing/>
              <w:rPr>
                <w:rFonts w:ascii="Arial" w:hAnsi="Arial" w:cs="Arial"/>
                <w:sz w:val="20"/>
              </w:rPr>
            </w:pPr>
          </w:p>
        </w:tc>
      </w:tr>
      <w:tr w:rsidR="00E01C6A" w14:paraId="054F3A2C" w14:textId="77777777" w:rsidTr="002E390D">
        <w:trPr>
          <w:trHeight w:val="567"/>
        </w:trPr>
        <w:tc>
          <w:tcPr>
            <w:tcW w:w="1554" w:type="dxa"/>
            <w:vAlign w:val="center"/>
          </w:tcPr>
          <w:p w14:paraId="2104B9D6" w14:textId="77777777" w:rsidR="00E01C6A" w:rsidRDefault="00E01C6A" w:rsidP="002E390D">
            <w:pPr>
              <w:contextualSpacing/>
              <w:rPr>
                <w:rFonts w:ascii="Arial" w:hAnsi="Arial" w:cs="Arial"/>
                <w:b/>
              </w:rPr>
            </w:pPr>
            <w:r>
              <w:rPr>
                <w:rFonts w:ascii="Arial" w:hAnsi="Arial" w:cs="Arial"/>
                <w:b/>
              </w:rPr>
              <w:t>Richtlernziel</w:t>
            </w:r>
          </w:p>
        </w:tc>
        <w:tc>
          <w:tcPr>
            <w:tcW w:w="5671" w:type="dxa"/>
            <w:gridSpan w:val="2"/>
            <w:vAlign w:val="center"/>
          </w:tcPr>
          <w:p w14:paraId="4D5A1617" w14:textId="77777777" w:rsidR="00E01C6A" w:rsidRPr="008A76F0" w:rsidRDefault="00E01C6A" w:rsidP="002E390D">
            <w:pPr>
              <w:contextualSpacing/>
              <w:rPr>
                <w:rFonts w:ascii="Arial" w:hAnsi="Arial" w:cs="Arial"/>
                <w:b/>
                <w:iCs/>
                <w:color w:val="00000A"/>
                <w:sz w:val="20"/>
                <w:szCs w:val="20"/>
              </w:rPr>
            </w:pPr>
            <w:r w:rsidRPr="008A76F0">
              <w:rPr>
                <w:rFonts w:ascii="Arial" w:hAnsi="Arial" w:cs="Arial"/>
                <w:b/>
                <w:iCs/>
                <w:color w:val="00000A"/>
                <w:sz w:val="20"/>
                <w:szCs w:val="20"/>
              </w:rPr>
              <w:t>Aussetzung, Unterbrechung und Ruhen des Verfahrens</w:t>
            </w:r>
          </w:p>
        </w:tc>
        <w:tc>
          <w:tcPr>
            <w:tcW w:w="1837" w:type="dxa"/>
            <w:vMerge/>
            <w:vAlign w:val="center"/>
          </w:tcPr>
          <w:p w14:paraId="140E57E9" w14:textId="77777777" w:rsidR="00E01C6A" w:rsidRPr="004C0C4D" w:rsidRDefault="00E01C6A" w:rsidP="002E390D">
            <w:pPr>
              <w:contextualSpacing/>
              <w:rPr>
                <w:rFonts w:ascii="Arial" w:hAnsi="Arial" w:cs="Arial"/>
                <w:sz w:val="20"/>
              </w:rPr>
            </w:pPr>
          </w:p>
        </w:tc>
      </w:tr>
      <w:tr w:rsidR="00E01C6A" w14:paraId="1D504365" w14:textId="77777777" w:rsidTr="002E390D">
        <w:trPr>
          <w:trHeight w:val="1077"/>
        </w:trPr>
        <w:tc>
          <w:tcPr>
            <w:tcW w:w="1554" w:type="dxa"/>
            <w:vAlign w:val="center"/>
          </w:tcPr>
          <w:p w14:paraId="4B776A1F" w14:textId="77777777" w:rsidR="00E01C6A" w:rsidRDefault="00E01C6A" w:rsidP="002E390D">
            <w:pPr>
              <w:contextualSpacing/>
              <w:rPr>
                <w:rFonts w:ascii="Arial" w:hAnsi="Arial" w:cs="Arial"/>
                <w:b/>
              </w:rPr>
            </w:pPr>
            <w:r>
              <w:rPr>
                <w:rFonts w:ascii="Arial" w:hAnsi="Arial" w:cs="Arial"/>
                <w:b/>
              </w:rPr>
              <w:t>Feinlernziel</w:t>
            </w:r>
          </w:p>
        </w:tc>
        <w:tc>
          <w:tcPr>
            <w:tcW w:w="4098" w:type="dxa"/>
            <w:vAlign w:val="center"/>
          </w:tcPr>
          <w:p w14:paraId="3F2F13AF" w14:textId="77777777" w:rsidR="00E01C6A" w:rsidRPr="004A0B4F" w:rsidRDefault="00E01C6A" w:rsidP="002E390D">
            <w:pPr>
              <w:contextualSpacing/>
              <w:rPr>
                <w:rFonts w:ascii="Arial" w:hAnsi="Arial" w:cs="Arial"/>
                <w:iCs/>
                <w:color w:val="00000A"/>
                <w:sz w:val="20"/>
                <w:szCs w:val="20"/>
              </w:rPr>
            </w:pPr>
            <w:r>
              <w:rPr>
                <w:rFonts w:ascii="Arial" w:hAnsi="Arial" w:cs="Arial"/>
                <w:iCs/>
                <w:color w:val="00000A"/>
                <w:sz w:val="20"/>
                <w:szCs w:val="20"/>
              </w:rPr>
              <w:t xml:space="preserve">Die Lernenden kennen die </w:t>
            </w:r>
            <w:proofErr w:type="spellStart"/>
            <w:r>
              <w:rPr>
                <w:rFonts w:ascii="Arial" w:hAnsi="Arial" w:cs="Arial"/>
                <w:iCs/>
                <w:color w:val="00000A"/>
                <w:sz w:val="20"/>
                <w:szCs w:val="20"/>
              </w:rPr>
              <w:t>registraturmäßige</w:t>
            </w:r>
            <w:proofErr w:type="spellEnd"/>
            <w:r>
              <w:rPr>
                <w:rFonts w:ascii="Arial" w:hAnsi="Arial" w:cs="Arial"/>
                <w:iCs/>
                <w:color w:val="00000A"/>
                <w:sz w:val="20"/>
                <w:szCs w:val="20"/>
              </w:rPr>
              <w:t xml:space="preserve"> Bearbeitung bei Aussetzung, Unterbrechung und Ruhen des Verfahrens. </w:t>
            </w:r>
          </w:p>
        </w:tc>
        <w:tc>
          <w:tcPr>
            <w:tcW w:w="1573" w:type="dxa"/>
            <w:vAlign w:val="center"/>
          </w:tcPr>
          <w:p w14:paraId="0C12F40C" w14:textId="77777777" w:rsidR="00E01C6A" w:rsidRPr="008971BD" w:rsidRDefault="00E01C6A" w:rsidP="002E390D">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4E29312C" w14:textId="77777777" w:rsidR="00E01C6A" w:rsidRPr="004C0C4D" w:rsidRDefault="00E01C6A" w:rsidP="002E390D">
            <w:pPr>
              <w:contextualSpacing/>
              <w:rPr>
                <w:rFonts w:ascii="Arial" w:hAnsi="Arial" w:cs="Arial"/>
                <w:sz w:val="20"/>
              </w:rPr>
            </w:pPr>
          </w:p>
        </w:tc>
      </w:tr>
      <w:tr w:rsidR="00C5611F" w14:paraId="7851CF77" w14:textId="77777777" w:rsidTr="002E390D">
        <w:trPr>
          <w:trHeight w:val="907"/>
        </w:trPr>
        <w:tc>
          <w:tcPr>
            <w:tcW w:w="1554" w:type="dxa"/>
            <w:vAlign w:val="center"/>
          </w:tcPr>
          <w:p w14:paraId="2B364E70" w14:textId="77777777" w:rsidR="00C5611F" w:rsidRDefault="00C5611F" w:rsidP="002E390D">
            <w:pPr>
              <w:contextualSpacing/>
              <w:rPr>
                <w:rFonts w:ascii="Arial" w:hAnsi="Arial" w:cs="Arial"/>
                <w:b/>
              </w:rPr>
            </w:pPr>
            <w:r>
              <w:rPr>
                <w:rFonts w:ascii="Arial" w:hAnsi="Arial" w:cs="Arial"/>
                <w:b/>
              </w:rPr>
              <w:t>Groblernziel</w:t>
            </w:r>
          </w:p>
        </w:tc>
        <w:tc>
          <w:tcPr>
            <w:tcW w:w="5671" w:type="dxa"/>
            <w:gridSpan w:val="2"/>
            <w:vAlign w:val="center"/>
          </w:tcPr>
          <w:p w14:paraId="5D6BE2DF" w14:textId="77777777" w:rsidR="00C5611F" w:rsidRPr="00981D21" w:rsidRDefault="00C5611F" w:rsidP="00981D21">
            <w:pPr>
              <w:contextualSpacing/>
              <w:rPr>
                <w:rFonts w:ascii="Arial" w:hAnsi="Arial" w:cs="Arial"/>
                <w:b/>
                <w:iCs/>
                <w:color w:val="00000A"/>
                <w:sz w:val="20"/>
                <w:szCs w:val="20"/>
              </w:rPr>
            </w:pPr>
            <w:r w:rsidRPr="00981D21">
              <w:rPr>
                <w:rFonts w:ascii="Arial" w:hAnsi="Arial" w:cs="Arial"/>
                <w:b/>
                <w:iCs/>
                <w:color w:val="00000A"/>
                <w:sz w:val="20"/>
                <w:szCs w:val="20"/>
              </w:rPr>
              <w:t xml:space="preserve">7. Weitere Aufgaben des Registrators im Verlauf des Verfahrens </w:t>
            </w:r>
          </w:p>
        </w:tc>
        <w:tc>
          <w:tcPr>
            <w:tcW w:w="1837" w:type="dxa"/>
            <w:vMerge w:val="restart"/>
            <w:vAlign w:val="center"/>
          </w:tcPr>
          <w:p w14:paraId="0EEB6A18" w14:textId="77777777" w:rsidR="00C5611F" w:rsidRPr="00C5611F" w:rsidRDefault="00C5611F" w:rsidP="00C5611F">
            <w:pPr>
              <w:contextualSpacing/>
              <w:jc w:val="center"/>
              <w:rPr>
                <w:rFonts w:ascii="Arial" w:hAnsi="Arial" w:cs="Arial"/>
                <w:b/>
                <w:sz w:val="20"/>
              </w:rPr>
            </w:pPr>
            <w:r w:rsidRPr="00C5611F">
              <w:rPr>
                <w:rFonts w:ascii="Arial" w:hAnsi="Arial" w:cs="Arial"/>
                <w:b/>
                <w:sz w:val="20"/>
              </w:rPr>
              <w:t>2</w:t>
            </w:r>
          </w:p>
        </w:tc>
      </w:tr>
      <w:tr w:rsidR="00C5611F" w14:paraId="334B5A8E" w14:textId="77777777" w:rsidTr="00981D21">
        <w:trPr>
          <w:trHeight w:val="567"/>
        </w:trPr>
        <w:tc>
          <w:tcPr>
            <w:tcW w:w="1554" w:type="dxa"/>
            <w:vAlign w:val="center"/>
          </w:tcPr>
          <w:p w14:paraId="759103A2" w14:textId="77777777" w:rsidR="00C5611F" w:rsidRDefault="00C5611F" w:rsidP="002E390D">
            <w:pPr>
              <w:contextualSpacing/>
              <w:rPr>
                <w:rFonts w:ascii="Arial" w:hAnsi="Arial" w:cs="Arial"/>
                <w:b/>
              </w:rPr>
            </w:pPr>
            <w:r>
              <w:rPr>
                <w:rFonts w:ascii="Arial" w:hAnsi="Arial" w:cs="Arial"/>
                <w:b/>
              </w:rPr>
              <w:t>Richtlernziel</w:t>
            </w:r>
          </w:p>
        </w:tc>
        <w:tc>
          <w:tcPr>
            <w:tcW w:w="5671" w:type="dxa"/>
            <w:gridSpan w:val="2"/>
            <w:vAlign w:val="center"/>
          </w:tcPr>
          <w:p w14:paraId="57456459" w14:textId="77777777" w:rsidR="00C5611F" w:rsidRPr="00981D21" w:rsidRDefault="00C5611F" w:rsidP="00981D21">
            <w:pPr>
              <w:contextualSpacing/>
              <w:rPr>
                <w:rFonts w:ascii="Arial" w:hAnsi="Arial" w:cs="Arial"/>
                <w:b/>
                <w:iCs/>
                <w:color w:val="00000A"/>
                <w:sz w:val="20"/>
                <w:szCs w:val="20"/>
              </w:rPr>
            </w:pPr>
            <w:r w:rsidRPr="00981D21">
              <w:rPr>
                <w:rFonts w:ascii="Arial" w:hAnsi="Arial" w:cs="Arial"/>
                <w:b/>
                <w:iCs/>
                <w:color w:val="00000A"/>
                <w:sz w:val="20"/>
                <w:szCs w:val="20"/>
              </w:rPr>
              <w:t>Abgabe der Akten</w:t>
            </w:r>
          </w:p>
        </w:tc>
        <w:tc>
          <w:tcPr>
            <w:tcW w:w="1837" w:type="dxa"/>
            <w:vMerge/>
            <w:vAlign w:val="center"/>
          </w:tcPr>
          <w:p w14:paraId="1C2785F9" w14:textId="77777777" w:rsidR="00C5611F" w:rsidRPr="004C0C4D" w:rsidRDefault="00C5611F" w:rsidP="002E390D">
            <w:pPr>
              <w:contextualSpacing/>
              <w:rPr>
                <w:rFonts w:ascii="Arial" w:hAnsi="Arial" w:cs="Arial"/>
                <w:sz w:val="20"/>
              </w:rPr>
            </w:pPr>
          </w:p>
        </w:tc>
      </w:tr>
      <w:tr w:rsidR="00C5611F" w14:paraId="4BE0B440" w14:textId="77777777" w:rsidTr="002E390D">
        <w:trPr>
          <w:trHeight w:val="907"/>
        </w:trPr>
        <w:tc>
          <w:tcPr>
            <w:tcW w:w="1554" w:type="dxa"/>
            <w:vAlign w:val="center"/>
          </w:tcPr>
          <w:p w14:paraId="6CDDBCCB" w14:textId="77777777" w:rsidR="00C5611F" w:rsidRDefault="00C5611F" w:rsidP="002E390D">
            <w:pPr>
              <w:contextualSpacing/>
              <w:rPr>
                <w:rFonts w:ascii="Arial" w:hAnsi="Arial" w:cs="Arial"/>
                <w:b/>
              </w:rPr>
            </w:pPr>
            <w:r>
              <w:rPr>
                <w:rFonts w:ascii="Arial" w:hAnsi="Arial" w:cs="Arial"/>
                <w:b/>
              </w:rPr>
              <w:t>Feinlernziel</w:t>
            </w:r>
          </w:p>
        </w:tc>
        <w:tc>
          <w:tcPr>
            <w:tcW w:w="4098" w:type="dxa"/>
            <w:vAlign w:val="center"/>
          </w:tcPr>
          <w:p w14:paraId="11A0B554" w14:textId="77777777" w:rsidR="00C5611F" w:rsidRPr="004A0B4F" w:rsidRDefault="00C5611F" w:rsidP="00981D21">
            <w:pPr>
              <w:contextualSpacing/>
              <w:rPr>
                <w:rFonts w:ascii="Arial" w:hAnsi="Arial" w:cs="Arial"/>
                <w:iCs/>
                <w:color w:val="00000A"/>
                <w:sz w:val="20"/>
                <w:szCs w:val="20"/>
              </w:rPr>
            </w:pPr>
            <w:r w:rsidRPr="004A0B4F">
              <w:rPr>
                <w:rFonts w:ascii="Arial" w:hAnsi="Arial" w:cs="Arial"/>
                <w:iCs/>
                <w:color w:val="00000A"/>
                <w:sz w:val="20"/>
                <w:szCs w:val="20"/>
              </w:rPr>
              <w:t xml:space="preserve">Die Lernenden </w:t>
            </w:r>
            <w:r>
              <w:rPr>
                <w:rFonts w:ascii="Arial" w:hAnsi="Arial" w:cs="Arial"/>
                <w:iCs/>
                <w:color w:val="00000A"/>
                <w:sz w:val="20"/>
                <w:szCs w:val="20"/>
              </w:rPr>
              <w:t xml:space="preserve">kennen das Wesen der Abgabe der Akten an ein anderes Gericht bzw. die Abgabe innerhalb des Gerichts. </w:t>
            </w:r>
          </w:p>
        </w:tc>
        <w:tc>
          <w:tcPr>
            <w:tcW w:w="1573" w:type="dxa"/>
            <w:vAlign w:val="center"/>
          </w:tcPr>
          <w:p w14:paraId="5D591B79" w14:textId="77777777" w:rsidR="00C5611F" w:rsidRPr="008971BD" w:rsidRDefault="00C5611F" w:rsidP="002E390D">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3E7FE77E" w14:textId="77777777" w:rsidR="00C5611F" w:rsidRPr="004C0C4D" w:rsidRDefault="00C5611F" w:rsidP="002E390D">
            <w:pPr>
              <w:contextualSpacing/>
              <w:rPr>
                <w:rFonts w:ascii="Arial" w:hAnsi="Arial" w:cs="Arial"/>
                <w:sz w:val="20"/>
              </w:rPr>
            </w:pPr>
          </w:p>
        </w:tc>
      </w:tr>
      <w:tr w:rsidR="00C5611F" w14:paraId="063E9D09" w14:textId="77777777" w:rsidTr="00981D21">
        <w:trPr>
          <w:trHeight w:val="567"/>
        </w:trPr>
        <w:tc>
          <w:tcPr>
            <w:tcW w:w="1554" w:type="dxa"/>
            <w:vAlign w:val="center"/>
          </w:tcPr>
          <w:p w14:paraId="066FCF2C" w14:textId="77777777" w:rsidR="00C5611F" w:rsidRDefault="00C5611F" w:rsidP="002E390D">
            <w:pPr>
              <w:contextualSpacing/>
              <w:rPr>
                <w:rFonts w:ascii="Arial" w:hAnsi="Arial" w:cs="Arial"/>
                <w:b/>
              </w:rPr>
            </w:pPr>
            <w:r>
              <w:rPr>
                <w:rFonts w:ascii="Arial" w:hAnsi="Arial" w:cs="Arial"/>
                <w:b/>
              </w:rPr>
              <w:t>Richtlernziel</w:t>
            </w:r>
          </w:p>
        </w:tc>
        <w:tc>
          <w:tcPr>
            <w:tcW w:w="5671" w:type="dxa"/>
            <w:gridSpan w:val="2"/>
            <w:vAlign w:val="center"/>
          </w:tcPr>
          <w:p w14:paraId="0A6B8F3F" w14:textId="77777777" w:rsidR="00C5611F" w:rsidRPr="00981D21" w:rsidRDefault="00C5611F" w:rsidP="00981D21">
            <w:pPr>
              <w:contextualSpacing/>
              <w:rPr>
                <w:rFonts w:ascii="Arial" w:hAnsi="Arial" w:cs="Arial"/>
                <w:b/>
                <w:iCs/>
                <w:color w:val="00000A"/>
                <w:sz w:val="20"/>
                <w:szCs w:val="20"/>
              </w:rPr>
            </w:pPr>
            <w:r w:rsidRPr="00981D21">
              <w:rPr>
                <w:rFonts w:ascii="Arial" w:hAnsi="Arial" w:cs="Arial"/>
                <w:b/>
                <w:iCs/>
                <w:color w:val="00000A"/>
                <w:sz w:val="20"/>
                <w:szCs w:val="20"/>
              </w:rPr>
              <w:t>Abtrennen und Verbinden</w:t>
            </w:r>
          </w:p>
        </w:tc>
        <w:tc>
          <w:tcPr>
            <w:tcW w:w="1837" w:type="dxa"/>
            <w:vMerge/>
            <w:vAlign w:val="center"/>
          </w:tcPr>
          <w:p w14:paraId="5B632992" w14:textId="77777777" w:rsidR="00C5611F" w:rsidRPr="004C0C4D" w:rsidRDefault="00C5611F" w:rsidP="002E390D">
            <w:pPr>
              <w:contextualSpacing/>
              <w:rPr>
                <w:rFonts w:ascii="Arial" w:hAnsi="Arial" w:cs="Arial"/>
                <w:sz w:val="20"/>
              </w:rPr>
            </w:pPr>
          </w:p>
        </w:tc>
      </w:tr>
      <w:tr w:rsidR="00C5611F" w14:paraId="2F7F45DD" w14:textId="77777777" w:rsidTr="008971BD">
        <w:trPr>
          <w:trHeight w:val="907"/>
        </w:trPr>
        <w:tc>
          <w:tcPr>
            <w:tcW w:w="1554" w:type="dxa"/>
            <w:vAlign w:val="center"/>
          </w:tcPr>
          <w:p w14:paraId="2B1B1153" w14:textId="77777777" w:rsidR="00C5611F" w:rsidRDefault="00C5611F" w:rsidP="00B62565">
            <w:pPr>
              <w:contextualSpacing/>
              <w:rPr>
                <w:rFonts w:ascii="Arial" w:hAnsi="Arial" w:cs="Arial"/>
                <w:b/>
              </w:rPr>
            </w:pPr>
            <w:r>
              <w:rPr>
                <w:rFonts w:ascii="Arial" w:hAnsi="Arial" w:cs="Arial"/>
                <w:b/>
              </w:rPr>
              <w:t>Feinlernziel</w:t>
            </w:r>
          </w:p>
        </w:tc>
        <w:tc>
          <w:tcPr>
            <w:tcW w:w="4098" w:type="dxa"/>
            <w:vAlign w:val="center"/>
          </w:tcPr>
          <w:p w14:paraId="487479B0" w14:textId="77777777" w:rsidR="00C5611F" w:rsidRPr="004A0B4F" w:rsidRDefault="00C5611F" w:rsidP="00B62565">
            <w:pPr>
              <w:contextualSpacing/>
              <w:rPr>
                <w:rFonts w:ascii="Arial" w:hAnsi="Arial" w:cs="Arial"/>
                <w:iCs/>
                <w:color w:val="00000A"/>
                <w:sz w:val="20"/>
                <w:szCs w:val="20"/>
              </w:rPr>
            </w:pPr>
            <w:r>
              <w:rPr>
                <w:rFonts w:ascii="Arial" w:hAnsi="Arial" w:cs="Arial"/>
                <w:iCs/>
                <w:color w:val="00000A"/>
                <w:sz w:val="20"/>
                <w:szCs w:val="20"/>
              </w:rPr>
              <w:t xml:space="preserve">Die Lernenden kennen das Wesen der Abtrennung und Verbindung von Akten. </w:t>
            </w:r>
          </w:p>
        </w:tc>
        <w:tc>
          <w:tcPr>
            <w:tcW w:w="1573" w:type="dxa"/>
            <w:vAlign w:val="center"/>
          </w:tcPr>
          <w:p w14:paraId="376D3B4A" w14:textId="77777777" w:rsidR="00C5611F" w:rsidRPr="008971BD" w:rsidRDefault="00C5611F" w:rsidP="00B6256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7488645D" w14:textId="77777777" w:rsidR="00C5611F" w:rsidRPr="004C0C4D" w:rsidRDefault="00C5611F" w:rsidP="00B62565">
            <w:pPr>
              <w:contextualSpacing/>
              <w:rPr>
                <w:rFonts w:ascii="Arial" w:hAnsi="Arial" w:cs="Arial"/>
                <w:sz w:val="20"/>
              </w:rPr>
            </w:pPr>
          </w:p>
        </w:tc>
      </w:tr>
      <w:tr w:rsidR="00C5611F" w14:paraId="776AA378" w14:textId="77777777" w:rsidTr="00880D45">
        <w:trPr>
          <w:trHeight w:val="567"/>
        </w:trPr>
        <w:tc>
          <w:tcPr>
            <w:tcW w:w="1554" w:type="dxa"/>
            <w:vAlign w:val="center"/>
          </w:tcPr>
          <w:p w14:paraId="40A7EF59" w14:textId="77777777" w:rsidR="00C5611F" w:rsidRDefault="00C5611F" w:rsidP="00B62565">
            <w:pPr>
              <w:contextualSpacing/>
              <w:rPr>
                <w:rFonts w:ascii="Arial" w:hAnsi="Arial" w:cs="Arial"/>
                <w:b/>
              </w:rPr>
            </w:pPr>
            <w:r>
              <w:rPr>
                <w:rFonts w:ascii="Arial" w:hAnsi="Arial" w:cs="Arial"/>
                <w:b/>
              </w:rPr>
              <w:t>Richtlernziel</w:t>
            </w:r>
          </w:p>
        </w:tc>
        <w:tc>
          <w:tcPr>
            <w:tcW w:w="5671" w:type="dxa"/>
            <w:gridSpan w:val="2"/>
            <w:vAlign w:val="center"/>
          </w:tcPr>
          <w:p w14:paraId="05960ECA" w14:textId="77777777" w:rsidR="00C5611F" w:rsidRPr="00880D45" w:rsidRDefault="00C5611F" w:rsidP="00880D45">
            <w:pPr>
              <w:contextualSpacing/>
              <w:rPr>
                <w:rFonts w:ascii="Arial" w:hAnsi="Arial" w:cs="Arial"/>
                <w:b/>
                <w:iCs/>
                <w:color w:val="00000A"/>
                <w:sz w:val="20"/>
                <w:szCs w:val="20"/>
              </w:rPr>
            </w:pPr>
            <w:r w:rsidRPr="00880D45">
              <w:rPr>
                <w:rFonts w:ascii="Arial" w:hAnsi="Arial" w:cs="Arial"/>
                <w:b/>
                <w:iCs/>
                <w:color w:val="00000A"/>
                <w:sz w:val="20"/>
                <w:szCs w:val="20"/>
              </w:rPr>
              <w:t xml:space="preserve">Kostenfestsetzungsverfahren </w:t>
            </w:r>
          </w:p>
        </w:tc>
        <w:tc>
          <w:tcPr>
            <w:tcW w:w="1837" w:type="dxa"/>
            <w:vMerge/>
            <w:vAlign w:val="center"/>
          </w:tcPr>
          <w:p w14:paraId="68C20C9C" w14:textId="77777777" w:rsidR="00C5611F" w:rsidRPr="004C0C4D" w:rsidRDefault="00C5611F" w:rsidP="00B62565">
            <w:pPr>
              <w:contextualSpacing/>
              <w:rPr>
                <w:rFonts w:ascii="Arial" w:hAnsi="Arial" w:cs="Arial"/>
                <w:sz w:val="20"/>
              </w:rPr>
            </w:pPr>
          </w:p>
        </w:tc>
      </w:tr>
      <w:tr w:rsidR="00C5611F" w14:paraId="3203074D" w14:textId="77777777" w:rsidTr="00880D45">
        <w:trPr>
          <w:trHeight w:val="680"/>
        </w:trPr>
        <w:tc>
          <w:tcPr>
            <w:tcW w:w="1554" w:type="dxa"/>
            <w:vAlign w:val="center"/>
          </w:tcPr>
          <w:p w14:paraId="510E3AE3" w14:textId="77777777" w:rsidR="00C5611F" w:rsidRDefault="00C5611F" w:rsidP="002E390D">
            <w:pPr>
              <w:contextualSpacing/>
              <w:rPr>
                <w:rFonts w:ascii="Arial" w:hAnsi="Arial" w:cs="Arial"/>
                <w:b/>
              </w:rPr>
            </w:pPr>
            <w:r>
              <w:rPr>
                <w:rFonts w:ascii="Arial" w:hAnsi="Arial" w:cs="Arial"/>
                <w:b/>
              </w:rPr>
              <w:t>Feinlernziel</w:t>
            </w:r>
          </w:p>
        </w:tc>
        <w:tc>
          <w:tcPr>
            <w:tcW w:w="4098" w:type="dxa"/>
            <w:vAlign w:val="center"/>
          </w:tcPr>
          <w:p w14:paraId="29F5FFE4" w14:textId="77777777" w:rsidR="00C5611F" w:rsidRPr="004A0B4F" w:rsidRDefault="00C5611F" w:rsidP="002E390D">
            <w:pPr>
              <w:contextualSpacing/>
              <w:rPr>
                <w:rFonts w:ascii="Arial" w:hAnsi="Arial" w:cs="Arial"/>
                <w:iCs/>
                <w:color w:val="00000A"/>
                <w:sz w:val="20"/>
                <w:szCs w:val="20"/>
              </w:rPr>
            </w:pPr>
            <w:r>
              <w:rPr>
                <w:rFonts w:ascii="Arial" w:hAnsi="Arial" w:cs="Arial"/>
                <w:iCs/>
                <w:color w:val="00000A"/>
                <w:sz w:val="20"/>
                <w:szCs w:val="20"/>
              </w:rPr>
              <w:t>Die Lernenden kennen das Wesen des Kostenfestsetzungsverfahrens.</w:t>
            </w:r>
          </w:p>
        </w:tc>
        <w:tc>
          <w:tcPr>
            <w:tcW w:w="1573" w:type="dxa"/>
            <w:vAlign w:val="center"/>
          </w:tcPr>
          <w:p w14:paraId="5D66971B" w14:textId="77777777" w:rsidR="00C5611F" w:rsidRPr="008971BD" w:rsidRDefault="00C5611F" w:rsidP="002E390D">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43BFD960" w14:textId="77777777" w:rsidR="00C5611F" w:rsidRPr="004C0C4D" w:rsidRDefault="00C5611F" w:rsidP="002E390D">
            <w:pPr>
              <w:contextualSpacing/>
              <w:rPr>
                <w:rFonts w:ascii="Arial" w:hAnsi="Arial" w:cs="Arial"/>
                <w:sz w:val="20"/>
              </w:rPr>
            </w:pPr>
          </w:p>
        </w:tc>
      </w:tr>
      <w:tr w:rsidR="00C5611F" w14:paraId="1D116B6E" w14:textId="77777777" w:rsidTr="008971BD">
        <w:trPr>
          <w:trHeight w:val="907"/>
        </w:trPr>
        <w:tc>
          <w:tcPr>
            <w:tcW w:w="1554" w:type="dxa"/>
            <w:vAlign w:val="center"/>
          </w:tcPr>
          <w:p w14:paraId="393BDD21" w14:textId="77777777" w:rsidR="00C5611F" w:rsidRDefault="00C5611F" w:rsidP="00B62565">
            <w:pPr>
              <w:contextualSpacing/>
              <w:rPr>
                <w:rFonts w:ascii="Arial" w:hAnsi="Arial" w:cs="Arial"/>
                <w:b/>
              </w:rPr>
            </w:pPr>
          </w:p>
        </w:tc>
        <w:tc>
          <w:tcPr>
            <w:tcW w:w="4098" w:type="dxa"/>
            <w:vAlign w:val="center"/>
          </w:tcPr>
          <w:p w14:paraId="489F11C1" w14:textId="77777777" w:rsidR="00C5611F" w:rsidRPr="004A0B4F" w:rsidRDefault="00C5611F" w:rsidP="00B62565">
            <w:pPr>
              <w:contextualSpacing/>
              <w:rPr>
                <w:rFonts w:ascii="Arial" w:hAnsi="Arial" w:cs="Arial"/>
                <w:iCs/>
                <w:color w:val="00000A"/>
                <w:sz w:val="20"/>
                <w:szCs w:val="20"/>
              </w:rPr>
            </w:pPr>
            <w:r>
              <w:rPr>
                <w:rFonts w:ascii="Arial" w:hAnsi="Arial" w:cs="Arial"/>
                <w:iCs/>
                <w:color w:val="00000A"/>
                <w:sz w:val="20"/>
                <w:szCs w:val="20"/>
              </w:rPr>
              <w:t xml:space="preserve">Sie können den Kostenfestsetzungsantrag und den Kostenfestsetzungsbeschluss bearbeiten und den Beschluss expedieren. </w:t>
            </w:r>
          </w:p>
        </w:tc>
        <w:tc>
          <w:tcPr>
            <w:tcW w:w="1573" w:type="dxa"/>
            <w:vAlign w:val="center"/>
          </w:tcPr>
          <w:p w14:paraId="1978FFFE" w14:textId="77777777" w:rsidR="00C5611F" w:rsidRPr="008971BD" w:rsidRDefault="00C5611F" w:rsidP="00B6256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520175CF" w14:textId="77777777" w:rsidR="00C5611F" w:rsidRPr="004C0C4D" w:rsidRDefault="00C5611F" w:rsidP="00B62565">
            <w:pPr>
              <w:contextualSpacing/>
              <w:rPr>
                <w:rFonts w:ascii="Arial" w:hAnsi="Arial" w:cs="Arial"/>
                <w:sz w:val="20"/>
              </w:rPr>
            </w:pPr>
          </w:p>
        </w:tc>
      </w:tr>
      <w:tr w:rsidR="00C5611F" w14:paraId="3EE79CF3" w14:textId="77777777" w:rsidTr="00032E04">
        <w:trPr>
          <w:trHeight w:val="567"/>
        </w:trPr>
        <w:tc>
          <w:tcPr>
            <w:tcW w:w="1554" w:type="dxa"/>
            <w:vAlign w:val="center"/>
          </w:tcPr>
          <w:p w14:paraId="40531DA6" w14:textId="77777777" w:rsidR="00C5611F" w:rsidRDefault="00C5611F" w:rsidP="00B62565">
            <w:pPr>
              <w:contextualSpacing/>
              <w:rPr>
                <w:rFonts w:ascii="Arial" w:hAnsi="Arial" w:cs="Arial"/>
                <w:b/>
              </w:rPr>
            </w:pPr>
            <w:r>
              <w:rPr>
                <w:rFonts w:ascii="Arial" w:hAnsi="Arial" w:cs="Arial"/>
                <w:b/>
              </w:rPr>
              <w:t>Richtlernziel</w:t>
            </w:r>
          </w:p>
        </w:tc>
        <w:tc>
          <w:tcPr>
            <w:tcW w:w="5671" w:type="dxa"/>
            <w:gridSpan w:val="2"/>
            <w:vAlign w:val="center"/>
          </w:tcPr>
          <w:p w14:paraId="4FA5361B" w14:textId="77777777" w:rsidR="00C5611F" w:rsidRPr="008971BD" w:rsidRDefault="00C5611F" w:rsidP="00880D45">
            <w:pPr>
              <w:contextualSpacing/>
              <w:rPr>
                <w:rFonts w:ascii="Arial" w:hAnsi="Arial" w:cs="Arial"/>
                <w:b/>
                <w:iCs/>
                <w:color w:val="00000A"/>
                <w:sz w:val="20"/>
                <w:szCs w:val="20"/>
              </w:rPr>
            </w:pPr>
            <w:r w:rsidRPr="00880D45">
              <w:rPr>
                <w:rFonts w:ascii="Arial" w:hAnsi="Arial" w:cs="Arial"/>
                <w:b/>
                <w:iCs/>
                <w:color w:val="00000A"/>
                <w:sz w:val="20"/>
                <w:szCs w:val="20"/>
              </w:rPr>
              <w:t xml:space="preserve">Akteneinsicht </w:t>
            </w:r>
          </w:p>
        </w:tc>
        <w:tc>
          <w:tcPr>
            <w:tcW w:w="1837" w:type="dxa"/>
            <w:vMerge/>
            <w:vAlign w:val="center"/>
          </w:tcPr>
          <w:p w14:paraId="10198A9F" w14:textId="77777777" w:rsidR="00C5611F" w:rsidRPr="004C0C4D" w:rsidRDefault="00C5611F" w:rsidP="00B62565">
            <w:pPr>
              <w:contextualSpacing/>
              <w:rPr>
                <w:rFonts w:ascii="Arial" w:hAnsi="Arial" w:cs="Arial"/>
                <w:sz w:val="20"/>
              </w:rPr>
            </w:pPr>
          </w:p>
        </w:tc>
      </w:tr>
      <w:tr w:rsidR="00C5611F" w14:paraId="5D0F91D2" w14:textId="77777777" w:rsidTr="00880D45">
        <w:trPr>
          <w:trHeight w:val="850"/>
        </w:trPr>
        <w:tc>
          <w:tcPr>
            <w:tcW w:w="1554" w:type="dxa"/>
            <w:vMerge w:val="restart"/>
            <w:vAlign w:val="center"/>
          </w:tcPr>
          <w:p w14:paraId="567CF00A" w14:textId="77777777" w:rsidR="00C5611F" w:rsidRDefault="00C5611F" w:rsidP="00B62565">
            <w:pPr>
              <w:contextualSpacing/>
              <w:rPr>
                <w:rFonts w:ascii="Arial" w:hAnsi="Arial" w:cs="Arial"/>
                <w:b/>
              </w:rPr>
            </w:pPr>
            <w:r>
              <w:rPr>
                <w:rFonts w:ascii="Arial" w:hAnsi="Arial" w:cs="Arial"/>
                <w:b/>
              </w:rPr>
              <w:t>Feinlernziel</w:t>
            </w:r>
          </w:p>
        </w:tc>
        <w:tc>
          <w:tcPr>
            <w:tcW w:w="4098" w:type="dxa"/>
            <w:vAlign w:val="center"/>
          </w:tcPr>
          <w:p w14:paraId="1211A0B4" w14:textId="77777777" w:rsidR="00C5611F" w:rsidRPr="004A0B4F" w:rsidRDefault="00C5611F" w:rsidP="00B62565">
            <w:pPr>
              <w:contextualSpacing/>
              <w:rPr>
                <w:rFonts w:ascii="Arial" w:hAnsi="Arial" w:cs="Arial"/>
                <w:iCs/>
                <w:color w:val="00000A"/>
                <w:sz w:val="20"/>
                <w:szCs w:val="20"/>
              </w:rPr>
            </w:pPr>
            <w:r>
              <w:rPr>
                <w:rFonts w:ascii="Arial" w:hAnsi="Arial" w:cs="Arial"/>
                <w:iCs/>
                <w:color w:val="00000A"/>
                <w:sz w:val="20"/>
                <w:szCs w:val="20"/>
              </w:rPr>
              <w:t xml:space="preserve">Die Lernenden können entscheiden, wem, wann und wie Akteneinsicht zu gewähren ist. </w:t>
            </w:r>
          </w:p>
        </w:tc>
        <w:tc>
          <w:tcPr>
            <w:tcW w:w="1573" w:type="dxa"/>
            <w:vAlign w:val="center"/>
          </w:tcPr>
          <w:p w14:paraId="494ED08A" w14:textId="77777777" w:rsidR="00C5611F" w:rsidRPr="008971BD" w:rsidRDefault="00C5611F" w:rsidP="00B6256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6FA30BFB" w14:textId="77777777" w:rsidR="00C5611F" w:rsidRPr="004C0C4D" w:rsidRDefault="00C5611F" w:rsidP="00B62565">
            <w:pPr>
              <w:contextualSpacing/>
              <w:rPr>
                <w:rFonts w:ascii="Arial" w:hAnsi="Arial" w:cs="Arial"/>
                <w:sz w:val="20"/>
              </w:rPr>
            </w:pPr>
          </w:p>
        </w:tc>
      </w:tr>
      <w:tr w:rsidR="00C5611F" w14:paraId="16E14597" w14:textId="77777777" w:rsidTr="00880D45">
        <w:trPr>
          <w:trHeight w:val="850"/>
        </w:trPr>
        <w:tc>
          <w:tcPr>
            <w:tcW w:w="1554" w:type="dxa"/>
            <w:vMerge/>
            <w:vAlign w:val="center"/>
          </w:tcPr>
          <w:p w14:paraId="395A0606" w14:textId="77777777" w:rsidR="00C5611F" w:rsidRDefault="00C5611F" w:rsidP="00880D45">
            <w:pPr>
              <w:contextualSpacing/>
              <w:rPr>
                <w:rFonts w:ascii="Arial" w:hAnsi="Arial" w:cs="Arial"/>
                <w:b/>
              </w:rPr>
            </w:pPr>
          </w:p>
        </w:tc>
        <w:tc>
          <w:tcPr>
            <w:tcW w:w="4098" w:type="dxa"/>
            <w:vAlign w:val="center"/>
          </w:tcPr>
          <w:p w14:paraId="4DA5DAC3" w14:textId="77777777" w:rsidR="00C5611F" w:rsidRPr="004A0B4F" w:rsidRDefault="00C5611F" w:rsidP="00B07074">
            <w:pPr>
              <w:contextualSpacing/>
              <w:rPr>
                <w:rFonts w:ascii="Arial" w:hAnsi="Arial" w:cs="Arial"/>
                <w:iCs/>
                <w:color w:val="00000A"/>
                <w:sz w:val="20"/>
                <w:szCs w:val="20"/>
              </w:rPr>
            </w:pPr>
            <w:r>
              <w:rPr>
                <w:rFonts w:ascii="Arial" w:hAnsi="Arial" w:cs="Arial"/>
                <w:iCs/>
                <w:color w:val="00000A"/>
                <w:sz w:val="20"/>
                <w:szCs w:val="20"/>
              </w:rPr>
              <w:t xml:space="preserve">Sie wissen und entscheiden selbständig, welche (konkreten) Bestandteile der Akteneinsicht/Aktenübersendung unterliegen. </w:t>
            </w:r>
          </w:p>
        </w:tc>
        <w:tc>
          <w:tcPr>
            <w:tcW w:w="1573" w:type="dxa"/>
            <w:vAlign w:val="center"/>
          </w:tcPr>
          <w:p w14:paraId="6EC648B9"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47E0D1E6" w14:textId="77777777" w:rsidR="00C5611F" w:rsidRPr="004C0C4D" w:rsidRDefault="00C5611F" w:rsidP="00880D45">
            <w:pPr>
              <w:contextualSpacing/>
              <w:rPr>
                <w:rFonts w:ascii="Arial" w:hAnsi="Arial" w:cs="Arial"/>
                <w:sz w:val="20"/>
              </w:rPr>
            </w:pPr>
          </w:p>
        </w:tc>
      </w:tr>
    </w:tbl>
    <w:p w14:paraId="76494FC1" w14:textId="77777777" w:rsidR="001F7116" w:rsidRDefault="001F7116">
      <w:r>
        <w:br w:type="page"/>
      </w:r>
    </w:p>
    <w:tbl>
      <w:tblPr>
        <w:tblStyle w:val="Tabellenraster"/>
        <w:tblW w:w="0" w:type="auto"/>
        <w:tblLook w:val="04A0" w:firstRow="1" w:lastRow="0" w:firstColumn="1" w:lastColumn="0" w:noHBand="0" w:noVBand="1"/>
      </w:tblPr>
      <w:tblGrid>
        <w:gridCol w:w="1554"/>
        <w:gridCol w:w="4098"/>
        <w:gridCol w:w="1573"/>
        <w:gridCol w:w="1837"/>
      </w:tblGrid>
      <w:tr w:rsidR="00C5611F" w14:paraId="61C3A594" w14:textId="77777777" w:rsidTr="002E390D">
        <w:trPr>
          <w:trHeight w:val="567"/>
        </w:trPr>
        <w:tc>
          <w:tcPr>
            <w:tcW w:w="1554" w:type="dxa"/>
            <w:vAlign w:val="center"/>
          </w:tcPr>
          <w:p w14:paraId="5B376DF2" w14:textId="5B44B7BA" w:rsidR="00C5611F" w:rsidRDefault="00C5611F" w:rsidP="00880D45">
            <w:pPr>
              <w:contextualSpacing/>
              <w:rPr>
                <w:rFonts w:ascii="Arial" w:hAnsi="Arial" w:cs="Arial"/>
                <w:b/>
              </w:rPr>
            </w:pPr>
            <w:r>
              <w:rPr>
                <w:rFonts w:ascii="Arial" w:hAnsi="Arial" w:cs="Arial"/>
                <w:b/>
              </w:rPr>
              <w:lastRenderedPageBreak/>
              <w:t>Richtlernziel</w:t>
            </w:r>
          </w:p>
        </w:tc>
        <w:tc>
          <w:tcPr>
            <w:tcW w:w="5671" w:type="dxa"/>
            <w:gridSpan w:val="2"/>
            <w:vAlign w:val="center"/>
          </w:tcPr>
          <w:p w14:paraId="7881D0AD" w14:textId="77777777" w:rsidR="00C5611F" w:rsidRPr="007F3D93" w:rsidRDefault="00C5611F" w:rsidP="007F3D93">
            <w:pPr>
              <w:contextualSpacing/>
              <w:rPr>
                <w:rFonts w:ascii="Arial" w:hAnsi="Arial" w:cs="Arial"/>
                <w:b/>
                <w:iCs/>
                <w:color w:val="00000A"/>
                <w:sz w:val="20"/>
                <w:szCs w:val="20"/>
              </w:rPr>
            </w:pPr>
            <w:r w:rsidRPr="007F3D93">
              <w:rPr>
                <w:rFonts w:ascii="Arial" w:hAnsi="Arial" w:cs="Arial"/>
                <w:b/>
                <w:iCs/>
                <w:color w:val="00000A"/>
                <w:sz w:val="20"/>
                <w:szCs w:val="20"/>
              </w:rPr>
              <w:t>Prozesskostenhilfe</w:t>
            </w:r>
          </w:p>
        </w:tc>
        <w:tc>
          <w:tcPr>
            <w:tcW w:w="1837" w:type="dxa"/>
            <w:vMerge w:val="restart"/>
            <w:vAlign w:val="center"/>
          </w:tcPr>
          <w:p w14:paraId="272F6F0A" w14:textId="77777777" w:rsidR="00C5611F" w:rsidRPr="004C0C4D" w:rsidRDefault="00C5611F" w:rsidP="00880D45">
            <w:pPr>
              <w:contextualSpacing/>
              <w:rPr>
                <w:rFonts w:ascii="Arial" w:hAnsi="Arial" w:cs="Arial"/>
                <w:sz w:val="20"/>
              </w:rPr>
            </w:pPr>
          </w:p>
        </w:tc>
      </w:tr>
      <w:tr w:rsidR="00C5611F" w14:paraId="00A971A3" w14:textId="77777777" w:rsidTr="007F3D93">
        <w:trPr>
          <w:trHeight w:val="624"/>
        </w:trPr>
        <w:tc>
          <w:tcPr>
            <w:tcW w:w="1554" w:type="dxa"/>
            <w:vMerge w:val="restart"/>
            <w:vAlign w:val="center"/>
          </w:tcPr>
          <w:p w14:paraId="29B3FB87"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78C53EEF" w14:textId="77777777" w:rsidR="00C5611F" w:rsidRPr="004A0B4F" w:rsidRDefault="00C5611F" w:rsidP="00B07074">
            <w:pPr>
              <w:contextualSpacing/>
              <w:rPr>
                <w:rFonts w:ascii="Arial" w:hAnsi="Arial" w:cs="Arial"/>
                <w:iCs/>
                <w:color w:val="00000A"/>
                <w:sz w:val="20"/>
                <w:szCs w:val="20"/>
              </w:rPr>
            </w:pPr>
            <w:r w:rsidRPr="004A0B4F">
              <w:rPr>
                <w:rFonts w:ascii="Arial" w:hAnsi="Arial" w:cs="Arial"/>
                <w:iCs/>
                <w:color w:val="00000A"/>
                <w:sz w:val="20"/>
                <w:szCs w:val="20"/>
              </w:rPr>
              <w:t xml:space="preserve">Die Lernenden </w:t>
            </w:r>
            <w:r>
              <w:rPr>
                <w:rFonts w:ascii="Arial" w:hAnsi="Arial" w:cs="Arial"/>
                <w:iCs/>
                <w:color w:val="00000A"/>
                <w:sz w:val="20"/>
                <w:szCs w:val="20"/>
              </w:rPr>
              <w:t>wissen das Wesen der Prozesskostenhilfe.</w:t>
            </w:r>
          </w:p>
        </w:tc>
        <w:tc>
          <w:tcPr>
            <w:tcW w:w="1573" w:type="dxa"/>
            <w:vAlign w:val="center"/>
          </w:tcPr>
          <w:p w14:paraId="420C4F4F"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6D4B6688" w14:textId="77777777" w:rsidR="00C5611F" w:rsidRPr="004C0C4D" w:rsidRDefault="00C5611F" w:rsidP="00880D45">
            <w:pPr>
              <w:contextualSpacing/>
              <w:rPr>
                <w:rFonts w:ascii="Arial" w:hAnsi="Arial" w:cs="Arial"/>
                <w:sz w:val="20"/>
              </w:rPr>
            </w:pPr>
          </w:p>
        </w:tc>
      </w:tr>
      <w:tr w:rsidR="00C5611F" w14:paraId="669D48CC" w14:textId="77777777" w:rsidTr="00B07074">
        <w:trPr>
          <w:trHeight w:val="850"/>
        </w:trPr>
        <w:tc>
          <w:tcPr>
            <w:tcW w:w="1554" w:type="dxa"/>
            <w:vMerge/>
            <w:vAlign w:val="center"/>
          </w:tcPr>
          <w:p w14:paraId="7F792200" w14:textId="77777777" w:rsidR="00C5611F" w:rsidRDefault="00C5611F" w:rsidP="002E390D">
            <w:pPr>
              <w:contextualSpacing/>
              <w:rPr>
                <w:rFonts w:ascii="Arial" w:hAnsi="Arial" w:cs="Arial"/>
                <w:b/>
              </w:rPr>
            </w:pPr>
          </w:p>
        </w:tc>
        <w:tc>
          <w:tcPr>
            <w:tcW w:w="4098" w:type="dxa"/>
            <w:vAlign w:val="center"/>
          </w:tcPr>
          <w:p w14:paraId="651A4526" w14:textId="77777777" w:rsidR="00C5611F" w:rsidRPr="004A0B4F" w:rsidRDefault="00C5611F" w:rsidP="002E390D">
            <w:pPr>
              <w:contextualSpacing/>
              <w:rPr>
                <w:rFonts w:ascii="Arial" w:hAnsi="Arial" w:cs="Arial"/>
                <w:iCs/>
                <w:color w:val="00000A"/>
                <w:sz w:val="20"/>
                <w:szCs w:val="20"/>
              </w:rPr>
            </w:pPr>
            <w:r w:rsidRPr="004A0B4F">
              <w:rPr>
                <w:rFonts w:ascii="Arial" w:hAnsi="Arial" w:cs="Arial"/>
                <w:iCs/>
                <w:color w:val="00000A"/>
                <w:sz w:val="20"/>
                <w:szCs w:val="20"/>
              </w:rPr>
              <w:t>Sie wissen, dass der Antrag sowohl im laufenden Verfahren als auch für eine beabsichtigte Klage gestellt werden kann</w:t>
            </w:r>
          </w:p>
        </w:tc>
        <w:tc>
          <w:tcPr>
            <w:tcW w:w="1573" w:type="dxa"/>
            <w:vAlign w:val="center"/>
          </w:tcPr>
          <w:p w14:paraId="3BDB9E71" w14:textId="77777777" w:rsidR="00C5611F" w:rsidRPr="008971BD" w:rsidRDefault="00C5611F" w:rsidP="002E390D">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735A3482" w14:textId="77777777" w:rsidR="00C5611F" w:rsidRPr="004C0C4D" w:rsidRDefault="00C5611F" w:rsidP="002E390D">
            <w:pPr>
              <w:contextualSpacing/>
              <w:rPr>
                <w:rFonts w:ascii="Arial" w:hAnsi="Arial" w:cs="Arial"/>
                <w:sz w:val="20"/>
              </w:rPr>
            </w:pPr>
          </w:p>
        </w:tc>
      </w:tr>
      <w:tr w:rsidR="00C5611F" w14:paraId="57E3FF77" w14:textId="77777777" w:rsidTr="00B07074">
        <w:trPr>
          <w:trHeight w:val="1077"/>
        </w:trPr>
        <w:tc>
          <w:tcPr>
            <w:tcW w:w="1554" w:type="dxa"/>
            <w:vMerge/>
            <w:vAlign w:val="center"/>
          </w:tcPr>
          <w:p w14:paraId="3AFEB7C4" w14:textId="77777777" w:rsidR="00C5611F" w:rsidRDefault="00C5611F" w:rsidP="002E390D">
            <w:pPr>
              <w:contextualSpacing/>
              <w:rPr>
                <w:rFonts w:ascii="Arial" w:hAnsi="Arial" w:cs="Arial"/>
                <w:b/>
              </w:rPr>
            </w:pPr>
          </w:p>
        </w:tc>
        <w:tc>
          <w:tcPr>
            <w:tcW w:w="4098" w:type="dxa"/>
            <w:vAlign w:val="center"/>
          </w:tcPr>
          <w:p w14:paraId="58DCA521" w14:textId="77777777" w:rsidR="00C5611F" w:rsidRPr="004A0B4F" w:rsidRDefault="00C5611F" w:rsidP="002E390D">
            <w:pPr>
              <w:contextualSpacing/>
              <w:rPr>
                <w:rFonts w:ascii="Arial" w:hAnsi="Arial" w:cs="Arial"/>
                <w:iCs/>
                <w:color w:val="00000A"/>
                <w:sz w:val="20"/>
                <w:szCs w:val="20"/>
              </w:rPr>
            </w:pPr>
            <w:r>
              <w:rPr>
                <w:rFonts w:ascii="Arial" w:hAnsi="Arial" w:cs="Arial"/>
                <w:iCs/>
                <w:color w:val="00000A"/>
                <w:sz w:val="20"/>
                <w:szCs w:val="20"/>
              </w:rPr>
              <w:t xml:space="preserve">und </w:t>
            </w:r>
            <w:r w:rsidRPr="004A0B4F">
              <w:rPr>
                <w:rFonts w:ascii="Arial" w:hAnsi="Arial" w:cs="Arial"/>
                <w:iCs/>
                <w:color w:val="00000A"/>
                <w:sz w:val="20"/>
                <w:szCs w:val="20"/>
              </w:rPr>
              <w:t>können die Voraussetzungen, unter denen Prozesskostenhilfe gewährt wird, aufzählen und wissen, welche Anfechtungsmöglichkeiten es gibt.</w:t>
            </w:r>
          </w:p>
        </w:tc>
        <w:tc>
          <w:tcPr>
            <w:tcW w:w="1573" w:type="dxa"/>
            <w:vAlign w:val="center"/>
          </w:tcPr>
          <w:p w14:paraId="23B7D568" w14:textId="77777777" w:rsidR="00C5611F" w:rsidRPr="008971BD" w:rsidRDefault="00C5611F" w:rsidP="002E390D">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5E82B844" w14:textId="77777777" w:rsidR="00C5611F" w:rsidRPr="004C0C4D" w:rsidRDefault="00C5611F" w:rsidP="002E390D">
            <w:pPr>
              <w:contextualSpacing/>
              <w:rPr>
                <w:rFonts w:ascii="Arial" w:hAnsi="Arial" w:cs="Arial"/>
                <w:sz w:val="20"/>
              </w:rPr>
            </w:pPr>
          </w:p>
        </w:tc>
      </w:tr>
      <w:tr w:rsidR="00C5611F" w14:paraId="055DA594" w14:textId="77777777" w:rsidTr="00B07074">
        <w:trPr>
          <w:trHeight w:val="1304"/>
        </w:trPr>
        <w:tc>
          <w:tcPr>
            <w:tcW w:w="1554" w:type="dxa"/>
            <w:vMerge/>
            <w:vAlign w:val="center"/>
          </w:tcPr>
          <w:p w14:paraId="60CC4E3F" w14:textId="77777777" w:rsidR="00C5611F" w:rsidRDefault="00C5611F" w:rsidP="002E390D">
            <w:pPr>
              <w:contextualSpacing/>
              <w:rPr>
                <w:rFonts w:ascii="Arial" w:hAnsi="Arial" w:cs="Arial"/>
                <w:b/>
              </w:rPr>
            </w:pPr>
          </w:p>
        </w:tc>
        <w:tc>
          <w:tcPr>
            <w:tcW w:w="4098" w:type="dxa"/>
            <w:vAlign w:val="center"/>
          </w:tcPr>
          <w:p w14:paraId="18E2B4CF" w14:textId="77777777" w:rsidR="00C5611F" w:rsidRPr="004A0B4F" w:rsidRDefault="00C5611F" w:rsidP="00B07074">
            <w:pPr>
              <w:contextualSpacing/>
              <w:rPr>
                <w:rFonts w:ascii="Arial" w:hAnsi="Arial" w:cs="Arial"/>
                <w:iCs/>
                <w:color w:val="00000A"/>
                <w:sz w:val="20"/>
                <w:szCs w:val="20"/>
              </w:rPr>
            </w:pPr>
            <w:r w:rsidRPr="004A0B4F">
              <w:rPr>
                <w:rFonts w:ascii="Arial" w:hAnsi="Arial" w:cs="Arial"/>
                <w:iCs/>
                <w:color w:val="00000A"/>
                <w:sz w:val="20"/>
                <w:szCs w:val="20"/>
              </w:rPr>
              <w:t xml:space="preserve">Die Lernenden können </w:t>
            </w:r>
            <w:r>
              <w:rPr>
                <w:rFonts w:ascii="Arial" w:hAnsi="Arial" w:cs="Arial"/>
                <w:iCs/>
                <w:color w:val="00000A"/>
                <w:sz w:val="20"/>
                <w:szCs w:val="20"/>
              </w:rPr>
              <w:t xml:space="preserve">die möglichen Prozesskostenhilfeentscheidungen </w:t>
            </w:r>
            <w:r w:rsidRPr="004A0B4F">
              <w:rPr>
                <w:rFonts w:ascii="Arial" w:hAnsi="Arial" w:cs="Arial"/>
                <w:iCs/>
                <w:color w:val="00000A"/>
                <w:sz w:val="20"/>
                <w:szCs w:val="20"/>
              </w:rPr>
              <w:t>erläutern</w:t>
            </w:r>
            <w:r>
              <w:rPr>
                <w:rFonts w:ascii="Arial" w:hAnsi="Arial" w:cs="Arial"/>
                <w:iCs/>
                <w:color w:val="00000A"/>
                <w:sz w:val="20"/>
                <w:szCs w:val="20"/>
              </w:rPr>
              <w:t xml:space="preserve"> (PKH mit Raten, PKH ohne Raten, teilweise Bewilligung, Zurückweisung des Antrags) </w:t>
            </w:r>
          </w:p>
        </w:tc>
        <w:tc>
          <w:tcPr>
            <w:tcW w:w="1573" w:type="dxa"/>
            <w:vAlign w:val="center"/>
          </w:tcPr>
          <w:p w14:paraId="4C3F2E95" w14:textId="77777777" w:rsidR="00C5611F" w:rsidRPr="008971BD" w:rsidRDefault="00C5611F" w:rsidP="002E390D">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EEAEB9D" w14:textId="77777777" w:rsidR="00C5611F" w:rsidRPr="004C0C4D" w:rsidRDefault="00C5611F" w:rsidP="002E390D">
            <w:pPr>
              <w:contextualSpacing/>
              <w:rPr>
                <w:rFonts w:ascii="Arial" w:hAnsi="Arial" w:cs="Arial"/>
                <w:sz w:val="20"/>
              </w:rPr>
            </w:pPr>
          </w:p>
        </w:tc>
      </w:tr>
      <w:tr w:rsidR="00C5611F" w14:paraId="10A62F01" w14:textId="77777777" w:rsidTr="0001183A">
        <w:trPr>
          <w:trHeight w:val="794"/>
        </w:trPr>
        <w:tc>
          <w:tcPr>
            <w:tcW w:w="1554" w:type="dxa"/>
            <w:vMerge/>
            <w:vAlign w:val="center"/>
          </w:tcPr>
          <w:p w14:paraId="74A5D370" w14:textId="77777777" w:rsidR="00C5611F" w:rsidRDefault="00C5611F" w:rsidP="002E390D">
            <w:pPr>
              <w:contextualSpacing/>
              <w:rPr>
                <w:rFonts w:ascii="Arial" w:hAnsi="Arial" w:cs="Arial"/>
                <w:b/>
              </w:rPr>
            </w:pPr>
          </w:p>
        </w:tc>
        <w:tc>
          <w:tcPr>
            <w:tcW w:w="4098" w:type="dxa"/>
            <w:vAlign w:val="center"/>
          </w:tcPr>
          <w:p w14:paraId="18AD6421" w14:textId="77777777" w:rsidR="00C5611F" w:rsidRPr="004A0B4F" w:rsidRDefault="00C5611F" w:rsidP="002E390D">
            <w:pPr>
              <w:contextualSpacing/>
              <w:rPr>
                <w:rFonts w:ascii="Arial" w:hAnsi="Arial" w:cs="Arial"/>
                <w:iCs/>
                <w:color w:val="00000A"/>
                <w:sz w:val="20"/>
                <w:szCs w:val="20"/>
              </w:rPr>
            </w:pPr>
            <w:r w:rsidRPr="004A0B4F">
              <w:rPr>
                <w:rFonts w:ascii="Arial" w:hAnsi="Arial" w:cs="Arial"/>
                <w:iCs/>
                <w:color w:val="00000A"/>
                <w:sz w:val="20"/>
                <w:szCs w:val="20"/>
              </w:rPr>
              <w:t>Die Lernenden beherrschen die mit der PKH verbundene aktenmäßige Bearbeitung.</w:t>
            </w:r>
          </w:p>
        </w:tc>
        <w:tc>
          <w:tcPr>
            <w:tcW w:w="1573" w:type="dxa"/>
            <w:vAlign w:val="center"/>
          </w:tcPr>
          <w:p w14:paraId="4EE703F4" w14:textId="77777777" w:rsidR="00C5611F" w:rsidRPr="008971BD" w:rsidRDefault="00C5611F" w:rsidP="002E390D">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0F8F89CD" w14:textId="77777777" w:rsidR="00C5611F" w:rsidRPr="004C0C4D" w:rsidRDefault="00C5611F" w:rsidP="002E390D">
            <w:pPr>
              <w:contextualSpacing/>
              <w:rPr>
                <w:rFonts w:ascii="Arial" w:hAnsi="Arial" w:cs="Arial"/>
                <w:sz w:val="20"/>
              </w:rPr>
            </w:pPr>
          </w:p>
        </w:tc>
      </w:tr>
      <w:tr w:rsidR="00C5611F" w14:paraId="493E2A7E" w14:textId="77777777" w:rsidTr="00540192">
        <w:trPr>
          <w:trHeight w:val="567"/>
        </w:trPr>
        <w:tc>
          <w:tcPr>
            <w:tcW w:w="1554" w:type="dxa"/>
            <w:vAlign w:val="center"/>
          </w:tcPr>
          <w:p w14:paraId="5265EF50" w14:textId="77777777" w:rsidR="00C5611F" w:rsidRDefault="00C5611F" w:rsidP="002E390D">
            <w:pPr>
              <w:contextualSpacing/>
              <w:rPr>
                <w:rFonts w:ascii="Arial" w:hAnsi="Arial" w:cs="Arial"/>
                <w:b/>
              </w:rPr>
            </w:pPr>
            <w:r>
              <w:rPr>
                <w:rFonts w:ascii="Arial" w:hAnsi="Arial" w:cs="Arial"/>
                <w:b/>
              </w:rPr>
              <w:t>Groblernziel</w:t>
            </w:r>
          </w:p>
        </w:tc>
        <w:tc>
          <w:tcPr>
            <w:tcW w:w="5671" w:type="dxa"/>
            <w:gridSpan w:val="2"/>
            <w:vAlign w:val="center"/>
          </w:tcPr>
          <w:p w14:paraId="2B9AA183" w14:textId="77777777" w:rsidR="00C5611F" w:rsidRPr="008971BD" w:rsidRDefault="00C5611F" w:rsidP="00540192">
            <w:pPr>
              <w:contextualSpacing/>
              <w:rPr>
                <w:rFonts w:ascii="Arial" w:hAnsi="Arial" w:cs="Arial"/>
                <w:b/>
                <w:iCs/>
                <w:color w:val="00000A"/>
                <w:sz w:val="20"/>
                <w:szCs w:val="20"/>
              </w:rPr>
            </w:pPr>
            <w:r w:rsidRPr="00540192">
              <w:rPr>
                <w:rFonts w:ascii="Arial" w:hAnsi="Arial" w:cs="Arial"/>
                <w:b/>
                <w:iCs/>
                <w:color w:val="00000A"/>
                <w:sz w:val="20"/>
                <w:szCs w:val="20"/>
              </w:rPr>
              <w:t xml:space="preserve">8. Nebenverfahren </w:t>
            </w:r>
          </w:p>
        </w:tc>
        <w:tc>
          <w:tcPr>
            <w:tcW w:w="1837" w:type="dxa"/>
            <w:vMerge w:val="restart"/>
            <w:vAlign w:val="center"/>
          </w:tcPr>
          <w:p w14:paraId="6632E313" w14:textId="77777777" w:rsidR="00C5611F" w:rsidRPr="00C5611F" w:rsidRDefault="00C5611F" w:rsidP="00C5611F">
            <w:pPr>
              <w:contextualSpacing/>
              <w:jc w:val="center"/>
              <w:rPr>
                <w:rFonts w:ascii="Arial" w:hAnsi="Arial" w:cs="Arial"/>
                <w:b/>
                <w:sz w:val="20"/>
              </w:rPr>
            </w:pPr>
            <w:r>
              <w:rPr>
                <w:rFonts w:ascii="Arial" w:hAnsi="Arial" w:cs="Arial"/>
                <w:b/>
                <w:sz w:val="20"/>
              </w:rPr>
              <w:t>1</w:t>
            </w:r>
          </w:p>
        </w:tc>
      </w:tr>
      <w:tr w:rsidR="00C5611F" w14:paraId="17EB1E61" w14:textId="77777777" w:rsidTr="00540192">
        <w:trPr>
          <w:trHeight w:val="567"/>
        </w:trPr>
        <w:tc>
          <w:tcPr>
            <w:tcW w:w="1554" w:type="dxa"/>
            <w:vAlign w:val="center"/>
          </w:tcPr>
          <w:p w14:paraId="70F0EE66" w14:textId="77777777" w:rsidR="00C5611F" w:rsidRDefault="00C5611F" w:rsidP="00880D45">
            <w:pPr>
              <w:contextualSpacing/>
              <w:rPr>
                <w:rFonts w:ascii="Arial" w:hAnsi="Arial" w:cs="Arial"/>
                <w:b/>
              </w:rPr>
            </w:pPr>
            <w:r>
              <w:rPr>
                <w:rFonts w:ascii="Arial" w:hAnsi="Arial" w:cs="Arial"/>
                <w:b/>
              </w:rPr>
              <w:t>Richtlernziel</w:t>
            </w:r>
          </w:p>
        </w:tc>
        <w:tc>
          <w:tcPr>
            <w:tcW w:w="5671" w:type="dxa"/>
            <w:gridSpan w:val="2"/>
            <w:vAlign w:val="center"/>
          </w:tcPr>
          <w:p w14:paraId="65F6BBF5" w14:textId="77777777" w:rsidR="00C5611F" w:rsidRPr="00540192" w:rsidRDefault="00C5611F" w:rsidP="00540192">
            <w:pPr>
              <w:contextualSpacing/>
              <w:rPr>
                <w:rFonts w:ascii="Arial" w:hAnsi="Arial" w:cs="Arial"/>
                <w:b/>
                <w:iCs/>
                <w:color w:val="00000A"/>
                <w:sz w:val="20"/>
                <w:szCs w:val="20"/>
              </w:rPr>
            </w:pPr>
            <w:r w:rsidRPr="00540192">
              <w:rPr>
                <w:rFonts w:ascii="Arial" w:hAnsi="Arial" w:cs="Arial"/>
                <w:b/>
                <w:iCs/>
                <w:color w:val="00000A"/>
                <w:sz w:val="20"/>
                <w:szCs w:val="20"/>
              </w:rPr>
              <w:t>Selbständiges Beweisverfahren</w:t>
            </w:r>
          </w:p>
        </w:tc>
        <w:tc>
          <w:tcPr>
            <w:tcW w:w="1837" w:type="dxa"/>
            <w:vMerge/>
            <w:vAlign w:val="center"/>
          </w:tcPr>
          <w:p w14:paraId="45959E6A" w14:textId="77777777" w:rsidR="00C5611F" w:rsidRPr="004C0C4D" w:rsidRDefault="00C5611F" w:rsidP="00880D45">
            <w:pPr>
              <w:contextualSpacing/>
              <w:rPr>
                <w:rFonts w:ascii="Arial" w:hAnsi="Arial" w:cs="Arial"/>
                <w:sz w:val="20"/>
              </w:rPr>
            </w:pPr>
          </w:p>
        </w:tc>
      </w:tr>
      <w:tr w:rsidR="00C5611F" w14:paraId="2396435C" w14:textId="77777777" w:rsidTr="00540192">
        <w:trPr>
          <w:trHeight w:val="1304"/>
        </w:trPr>
        <w:tc>
          <w:tcPr>
            <w:tcW w:w="1554" w:type="dxa"/>
            <w:vMerge w:val="restart"/>
            <w:vAlign w:val="center"/>
          </w:tcPr>
          <w:p w14:paraId="31F928DC"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3EA14D8C"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Die Lernenden wissen, dass es diese Prozessart neben dem regulären Klageverfahren bzw. Mahnverfahren gibt und können diese erkennen und von anderen Prozessarten unterscheiden.</w:t>
            </w:r>
          </w:p>
        </w:tc>
        <w:tc>
          <w:tcPr>
            <w:tcW w:w="1573" w:type="dxa"/>
            <w:vAlign w:val="center"/>
          </w:tcPr>
          <w:p w14:paraId="4D28D497"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327091CD" w14:textId="77777777" w:rsidR="00C5611F" w:rsidRPr="004C0C4D" w:rsidRDefault="00C5611F" w:rsidP="00880D45">
            <w:pPr>
              <w:contextualSpacing/>
              <w:rPr>
                <w:rFonts w:ascii="Arial" w:hAnsi="Arial" w:cs="Arial"/>
                <w:sz w:val="20"/>
              </w:rPr>
            </w:pPr>
          </w:p>
        </w:tc>
      </w:tr>
      <w:tr w:rsidR="00C5611F" w14:paraId="43E56F04" w14:textId="77777777" w:rsidTr="006E3EAD">
        <w:trPr>
          <w:trHeight w:val="794"/>
        </w:trPr>
        <w:tc>
          <w:tcPr>
            <w:tcW w:w="1554" w:type="dxa"/>
            <w:vMerge/>
            <w:vAlign w:val="center"/>
          </w:tcPr>
          <w:p w14:paraId="56A2EAC0" w14:textId="77777777" w:rsidR="00C5611F" w:rsidRDefault="00C5611F" w:rsidP="00880D45">
            <w:pPr>
              <w:contextualSpacing/>
              <w:rPr>
                <w:rFonts w:ascii="Arial" w:hAnsi="Arial" w:cs="Arial"/>
                <w:b/>
              </w:rPr>
            </w:pPr>
          </w:p>
        </w:tc>
        <w:tc>
          <w:tcPr>
            <w:tcW w:w="4098" w:type="dxa"/>
            <w:vAlign w:val="center"/>
          </w:tcPr>
          <w:p w14:paraId="4314A8C8"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 xml:space="preserve">Die Lernenden können diese Verfahren und die Entscheidungen </w:t>
            </w:r>
            <w:proofErr w:type="spellStart"/>
            <w:r w:rsidRPr="004A0B4F">
              <w:rPr>
                <w:rFonts w:ascii="Arial" w:hAnsi="Arial" w:cs="Arial"/>
                <w:iCs/>
                <w:color w:val="00000A"/>
                <w:sz w:val="20"/>
                <w:szCs w:val="20"/>
              </w:rPr>
              <w:t>registraturmäßig</w:t>
            </w:r>
            <w:proofErr w:type="spellEnd"/>
            <w:r w:rsidRPr="004A0B4F">
              <w:rPr>
                <w:rFonts w:ascii="Arial" w:hAnsi="Arial" w:cs="Arial"/>
                <w:iCs/>
                <w:color w:val="00000A"/>
                <w:sz w:val="20"/>
                <w:szCs w:val="20"/>
              </w:rPr>
              <w:t xml:space="preserve"> bearbeiten.</w:t>
            </w:r>
          </w:p>
        </w:tc>
        <w:tc>
          <w:tcPr>
            <w:tcW w:w="1573" w:type="dxa"/>
            <w:vAlign w:val="center"/>
          </w:tcPr>
          <w:p w14:paraId="0A9BE31E"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19649CF0" w14:textId="77777777" w:rsidR="00C5611F" w:rsidRPr="004C0C4D" w:rsidRDefault="00C5611F" w:rsidP="00880D45">
            <w:pPr>
              <w:contextualSpacing/>
              <w:rPr>
                <w:rFonts w:ascii="Arial" w:hAnsi="Arial" w:cs="Arial"/>
                <w:sz w:val="20"/>
              </w:rPr>
            </w:pPr>
          </w:p>
        </w:tc>
      </w:tr>
      <w:tr w:rsidR="00C5611F" w14:paraId="58DFE07C" w14:textId="77777777" w:rsidTr="002E390D">
        <w:trPr>
          <w:trHeight w:val="567"/>
        </w:trPr>
        <w:tc>
          <w:tcPr>
            <w:tcW w:w="1554" w:type="dxa"/>
            <w:vAlign w:val="center"/>
          </w:tcPr>
          <w:p w14:paraId="53E0BF66" w14:textId="77777777" w:rsidR="00C5611F" w:rsidRDefault="00C5611F" w:rsidP="00880D45">
            <w:pPr>
              <w:contextualSpacing/>
              <w:rPr>
                <w:rFonts w:ascii="Arial" w:hAnsi="Arial" w:cs="Arial"/>
                <w:b/>
              </w:rPr>
            </w:pPr>
            <w:r>
              <w:rPr>
                <w:rFonts w:ascii="Arial" w:hAnsi="Arial" w:cs="Arial"/>
                <w:b/>
              </w:rPr>
              <w:t>Richtlernziel</w:t>
            </w:r>
          </w:p>
        </w:tc>
        <w:tc>
          <w:tcPr>
            <w:tcW w:w="5671" w:type="dxa"/>
            <w:gridSpan w:val="2"/>
            <w:vAlign w:val="center"/>
          </w:tcPr>
          <w:p w14:paraId="701B88D0" w14:textId="77777777" w:rsidR="00C5611F" w:rsidRPr="002E390D" w:rsidRDefault="00C5611F" w:rsidP="002E390D">
            <w:pPr>
              <w:contextualSpacing/>
              <w:rPr>
                <w:rFonts w:ascii="Arial" w:hAnsi="Arial" w:cs="Arial"/>
                <w:b/>
                <w:iCs/>
                <w:color w:val="00000A"/>
                <w:sz w:val="20"/>
                <w:szCs w:val="20"/>
              </w:rPr>
            </w:pPr>
            <w:r w:rsidRPr="002E390D">
              <w:rPr>
                <w:rFonts w:ascii="Arial" w:hAnsi="Arial" w:cs="Arial"/>
                <w:b/>
                <w:iCs/>
                <w:color w:val="00000A"/>
                <w:sz w:val="20"/>
                <w:szCs w:val="20"/>
              </w:rPr>
              <w:t>Arrest und einstweilige Verfügung</w:t>
            </w:r>
          </w:p>
        </w:tc>
        <w:tc>
          <w:tcPr>
            <w:tcW w:w="1837" w:type="dxa"/>
            <w:vMerge/>
            <w:vAlign w:val="center"/>
          </w:tcPr>
          <w:p w14:paraId="6B5C8ED1" w14:textId="77777777" w:rsidR="00C5611F" w:rsidRPr="004C0C4D" w:rsidRDefault="00C5611F" w:rsidP="00880D45">
            <w:pPr>
              <w:contextualSpacing/>
              <w:rPr>
                <w:rFonts w:ascii="Arial" w:hAnsi="Arial" w:cs="Arial"/>
                <w:sz w:val="20"/>
              </w:rPr>
            </w:pPr>
          </w:p>
        </w:tc>
      </w:tr>
      <w:tr w:rsidR="00C5611F" w14:paraId="686E469D" w14:textId="77777777" w:rsidTr="00074B91">
        <w:trPr>
          <w:trHeight w:val="624"/>
        </w:trPr>
        <w:tc>
          <w:tcPr>
            <w:tcW w:w="1554" w:type="dxa"/>
            <w:vMerge w:val="restart"/>
            <w:vAlign w:val="center"/>
          </w:tcPr>
          <w:p w14:paraId="1FB3D8EE"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5195DACE" w14:textId="77777777" w:rsidR="00C5611F" w:rsidRPr="004A0B4F" w:rsidRDefault="00C5611F" w:rsidP="002E390D">
            <w:pPr>
              <w:contextualSpacing/>
              <w:rPr>
                <w:rFonts w:ascii="Arial" w:hAnsi="Arial" w:cs="Arial"/>
                <w:iCs/>
                <w:color w:val="00000A"/>
                <w:sz w:val="20"/>
                <w:szCs w:val="20"/>
              </w:rPr>
            </w:pPr>
            <w:r>
              <w:rPr>
                <w:rFonts w:ascii="Arial" w:hAnsi="Arial" w:cs="Arial"/>
                <w:iCs/>
                <w:color w:val="00000A"/>
                <w:sz w:val="20"/>
                <w:szCs w:val="20"/>
              </w:rPr>
              <w:t>Die Lernenden kennen das Wesen des Arrestes und der einstweiligen Verfügung,</w:t>
            </w:r>
          </w:p>
        </w:tc>
        <w:tc>
          <w:tcPr>
            <w:tcW w:w="1573" w:type="dxa"/>
            <w:vAlign w:val="center"/>
          </w:tcPr>
          <w:p w14:paraId="7CF80173"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515C9934" w14:textId="77777777" w:rsidR="00C5611F" w:rsidRPr="004C0C4D" w:rsidRDefault="00C5611F" w:rsidP="00880D45">
            <w:pPr>
              <w:contextualSpacing/>
              <w:rPr>
                <w:rFonts w:ascii="Arial" w:hAnsi="Arial" w:cs="Arial"/>
                <w:sz w:val="20"/>
              </w:rPr>
            </w:pPr>
          </w:p>
        </w:tc>
      </w:tr>
      <w:tr w:rsidR="00C5611F" w14:paraId="5A9BAF08" w14:textId="77777777" w:rsidTr="008971BD">
        <w:trPr>
          <w:trHeight w:val="907"/>
        </w:trPr>
        <w:tc>
          <w:tcPr>
            <w:tcW w:w="1554" w:type="dxa"/>
            <w:vMerge/>
            <w:vAlign w:val="center"/>
          </w:tcPr>
          <w:p w14:paraId="6997F65C" w14:textId="77777777" w:rsidR="00C5611F" w:rsidRDefault="00C5611F" w:rsidP="00880D45">
            <w:pPr>
              <w:contextualSpacing/>
              <w:rPr>
                <w:rFonts w:ascii="Arial" w:hAnsi="Arial" w:cs="Arial"/>
                <w:b/>
              </w:rPr>
            </w:pPr>
          </w:p>
        </w:tc>
        <w:tc>
          <w:tcPr>
            <w:tcW w:w="4098" w:type="dxa"/>
            <w:vAlign w:val="center"/>
          </w:tcPr>
          <w:p w14:paraId="05D314E5" w14:textId="77777777" w:rsidR="00C5611F" w:rsidRPr="004A0B4F" w:rsidRDefault="00C5611F" w:rsidP="00880D45">
            <w:pPr>
              <w:contextualSpacing/>
              <w:rPr>
                <w:rFonts w:ascii="Arial" w:hAnsi="Arial" w:cs="Arial"/>
                <w:iCs/>
                <w:color w:val="00000A"/>
                <w:sz w:val="20"/>
                <w:szCs w:val="20"/>
              </w:rPr>
            </w:pPr>
            <w:r>
              <w:rPr>
                <w:rFonts w:ascii="Arial" w:hAnsi="Arial" w:cs="Arial"/>
                <w:iCs/>
                <w:color w:val="00000A"/>
                <w:sz w:val="20"/>
                <w:szCs w:val="20"/>
              </w:rPr>
              <w:t xml:space="preserve">kennen die Eilbedürftigkeit und begreifen die Notwendigkeit einer eiligen Behandlung der Akten. </w:t>
            </w:r>
          </w:p>
        </w:tc>
        <w:tc>
          <w:tcPr>
            <w:tcW w:w="1573" w:type="dxa"/>
            <w:vAlign w:val="center"/>
          </w:tcPr>
          <w:p w14:paraId="0DD55722"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3</w:t>
            </w:r>
          </w:p>
        </w:tc>
        <w:tc>
          <w:tcPr>
            <w:tcW w:w="1837" w:type="dxa"/>
            <w:vMerge/>
            <w:vAlign w:val="center"/>
          </w:tcPr>
          <w:p w14:paraId="4C7C60D5" w14:textId="77777777" w:rsidR="00C5611F" w:rsidRPr="004C0C4D" w:rsidRDefault="00C5611F" w:rsidP="00880D45">
            <w:pPr>
              <w:contextualSpacing/>
              <w:rPr>
                <w:rFonts w:ascii="Arial" w:hAnsi="Arial" w:cs="Arial"/>
                <w:sz w:val="20"/>
              </w:rPr>
            </w:pPr>
          </w:p>
        </w:tc>
      </w:tr>
      <w:tr w:rsidR="00C5611F" w14:paraId="1D2D4698" w14:textId="77777777" w:rsidTr="00074B91">
        <w:trPr>
          <w:trHeight w:val="1304"/>
        </w:trPr>
        <w:tc>
          <w:tcPr>
            <w:tcW w:w="1554" w:type="dxa"/>
            <w:vMerge/>
            <w:vAlign w:val="center"/>
          </w:tcPr>
          <w:p w14:paraId="2196B613" w14:textId="77777777" w:rsidR="00C5611F" w:rsidRDefault="00C5611F" w:rsidP="00880D45">
            <w:pPr>
              <w:contextualSpacing/>
              <w:rPr>
                <w:rFonts w:ascii="Arial" w:hAnsi="Arial" w:cs="Arial"/>
                <w:b/>
              </w:rPr>
            </w:pPr>
          </w:p>
        </w:tc>
        <w:tc>
          <w:tcPr>
            <w:tcW w:w="4098" w:type="dxa"/>
            <w:vAlign w:val="center"/>
          </w:tcPr>
          <w:p w14:paraId="2DD3CD85" w14:textId="77777777" w:rsidR="00C5611F" w:rsidRPr="001A74A8" w:rsidRDefault="00C5611F" w:rsidP="00880D45">
            <w:pPr>
              <w:contextualSpacing/>
              <w:rPr>
                <w:rFonts w:ascii="Arial" w:hAnsi="Arial" w:cs="Arial"/>
                <w:iCs/>
                <w:color w:val="00000A"/>
                <w:sz w:val="20"/>
                <w:szCs w:val="20"/>
              </w:rPr>
            </w:pPr>
            <w:r w:rsidRPr="001A74A8">
              <w:rPr>
                <w:rFonts w:ascii="Arial" w:hAnsi="Arial" w:cs="Arial"/>
                <w:iCs/>
                <w:color w:val="00000A"/>
                <w:sz w:val="20"/>
                <w:szCs w:val="20"/>
              </w:rPr>
              <w:t>Die Lernenden wissen, dass die Entscheidung über das Arrestgesuch bzw. über die einstweilige Verfügung durch Urteil oder Beschluss ergehen kann und kennen die gerichtlichen Zuständigkeiten,</w:t>
            </w:r>
          </w:p>
        </w:tc>
        <w:tc>
          <w:tcPr>
            <w:tcW w:w="1573" w:type="dxa"/>
            <w:vAlign w:val="center"/>
          </w:tcPr>
          <w:p w14:paraId="31804042"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02DEEC2" w14:textId="77777777" w:rsidR="00C5611F" w:rsidRPr="004C0C4D" w:rsidRDefault="00C5611F" w:rsidP="00880D45">
            <w:pPr>
              <w:contextualSpacing/>
              <w:rPr>
                <w:rFonts w:ascii="Arial" w:hAnsi="Arial" w:cs="Arial"/>
                <w:sz w:val="20"/>
              </w:rPr>
            </w:pPr>
          </w:p>
        </w:tc>
      </w:tr>
      <w:tr w:rsidR="00C5611F" w14:paraId="631B2CA6" w14:textId="77777777" w:rsidTr="00074B91">
        <w:trPr>
          <w:trHeight w:val="624"/>
        </w:trPr>
        <w:tc>
          <w:tcPr>
            <w:tcW w:w="1554" w:type="dxa"/>
            <w:vMerge/>
            <w:vAlign w:val="center"/>
          </w:tcPr>
          <w:p w14:paraId="6CF9FEF2" w14:textId="77777777" w:rsidR="00C5611F" w:rsidRDefault="00C5611F" w:rsidP="00880D45">
            <w:pPr>
              <w:contextualSpacing/>
              <w:rPr>
                <w:rFonts w:ascii="Arial" w:hAnsi="Arial" w:cs="Arial"/>
                <w:b/>
              </w:rPr>
            </w:pPr>
          </w:p>
        </w:tc>
        <w:tc>
          <w:tcPr>
            <w:tcW w:w="4098" w:type="dxa"/>
            <w:vAlign w:val="center"/>
          </w:tcPr>
          <w:p w14:paraId="4DB67FED" w14:textId="77777777" w:rsidR="00C5611F" w:rsidRPr="00074B91" w:rsidRDefault="00C5611F" w:rsidP="00880D45">
            <w:pPr>
              <w:contextualSpacing/>
              <w:rPr>
                <w:rFonts w:ascii="Arial" w:hAnsi="Arial" w:cs="Arial"/>
                <w:iCs/>
                <w:color w:val="00000A"/>
                <w:sz w:val="20"/>
                <w:szCs w:val="20"/>
              </w:rPr>
            </w:pPr>
            <w:r w:rsidRPr="00074B91">
              <w:rPr>
                <w:rFonts w:ascii="Arial" w:hAnsi="Arial" w:cs="Arial"/>
                <w:iCs/>
                <w:color w:val="00000A"/>
                <w:sz w:val="20"/>
                <w:szCs w:val="20"/>
              </w:rPr>
              <w:t>sowie die weitere Verfahrensweise bei Einlegung eines Widerspruchs.</w:t>
            </w:r>
          </w:p>
        </w:tc>
        <w:tc>
          <w:tcPr>
            <w:tcW w:w="1573" w:type="dxa"/>
            <w:vAlign w:val="center"/>
          </w:tcPr>
          <w:p w14:paraId="6D56843B"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2B1BC32C" w14:textId="77777777" w:rsidR="00C5611F" w:rsidRPr="004C0C4D" w:rsidRDefault="00C5611F" w:rsidP="00880D45">
            <w:pPr>
              <w:contextualSpacing/>
              <w:rPr>
                <w:rFonts w:ascii="Arial" w:hAnsi="Arial" w:cs="Arial"/>
                <w:sz w:val="20"/>
              </w:rPr>
            </w:pPr>
          </w:p>
        </w:tc>
      </w:tr>
      <w:tr w:rsidR="00C5611F" w14:paraId="63510F85" w14:textId="77777777" w:rsidTr="008971BD">
        <w:trPr>
          <w:trHeight w:val="907"/>
        </w:trPr>
        <w:tc>
          <w:tcPr>
            <w:tcW w:w="1554" w:type="dxa"/>
            <w:vMerge/>
            <w:vAlign w:val="center"/>
          </w:tcPr>
          <w:p w14:paraId="248CC8F4" w14:textId="77777777" w:rsidR="00C5611F" w:rsidRDefault="00C5611F" w:rsidP="00880D45">
            <w:pPr>
              <w:contextualSpacing/>
              <w:rPr>
                <w:rFonts w:ascii="Arial" w:hAnsi="Arial" w:cs="Arial"/>
                <w:b/>
              </w:rPr>
            </w:pPr>
          </w:p>
        </w:tc>
        <w:tc>
          <w:tcPr>
            <w:tcW w:w="4098" w:type="dxa"/>
            <w:vAlign w:val="center"/>
          </w:tcPr>
          <w:p w14:paraId="4805FAA7"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 xml:space="preserve">Die Lernenden sollen wissen, was eine Schutzschrift ist und diese </w:t>
            </w:r>
            <w:proofErr w:type="spellStart"/>
            <w:r w:rsidRPr="004A0B4F">
              <w:rPr>
                <w:rFonts w:ascii="Arial" w:hAnsi="Arial" w:cs="Arial"/>
                <w:iCs/>
                <w:color w:val="00000A"/>
                <w:sz w:val="20"/>
                <w:szCs w:val="20"/>
              </w:rPr>
              <w:t>registraturmäßig</w:t>
            </w:r>
            <w:proofErr w:type="spellEnd"/>
            <w:r w:rsidRPr="004A0B4F">
              <w:rPr>
                <w:rFonts w:ascii="Arial" w:hAnsi="Arial" w:cs="Arial"/>
                <w:iCs/>
                <w:color w:val="00000A"/>
                <w:sz w:val="20"/>
                <w:szCs w:val="20"/>
              </w:rPr>
              <w:t xml:space="preserve"> bearbeiten können</w:t>
            </w:r>
            <w:r>
              <w:rPr>
                <w:rFonts w:ascii="Arial" w:hAnsi="Arial" w:cs="Arial"/>
                <w:iCs/>
                <w:color w:val="00000A"/>
                <w:sz w:val="20"/>
                <w:szCs w:val="20"/>
              </w:rPr>
              <w:t>.</w:t>
            </w:r>
          </w:p>
        </w:tc>
        <w:tc>
          <w:tcPr>
            <w:tcW w:w="1573" w:type="dxa"/>
            <w:vAlign w:val="center"/>
          </w:tcPr>
          <w:p w14:paraId="286DB37C"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138B5538" w14:textId="77777777" w:rsidR="00C5611F" w:rsidRPr="004C0C4D" w:rsidRDefault="00C5611F" w:rsidP="00880D45">
            <w:pPr>
              <w:contextualSpacing/>
              <w:rPr>
                <w:rFonts w:ascii="Arial" w:hAnsi="Arial" w:cs="Arial"/>
                <w:sz w:val="20"/>
              </w:rPr>
            </w:pPr>
          </w:p>
        </w:tc>
      </w:tr>
    </w:tbl>
    <w:p w14:paraId="22BC327C" w14:textId="77777777" w:rsidR="001F7116" w:rsidRDefault="001F7116">
      <w:r>
        <w:br w:type="page"/>
      </w:r>
    </w:p>
    <w:tbl>
      <w:tblPr>
        <w:tblStyle w:val="Tabellenraster"/>
        <w:tblW w:w="0" w:type="auto"/>
        <w:tblLook w:val="04A0" w:firstRow="1" w:lastRow="0" w:firstColumn="1" w:lastColumn="0" w:noHBand="0" w:noVBand="1"/>
      </w:tblPr>
      <w:tblGrid>
        <w:gridCol w:w="1554"/>
        <w:gridCol w:w="4098"/>
        <w:gridCol w:w="1573"/>
        <w:gridCol w:w="1837"/>
      </w:tblGrid>
      <w:tr w:rsidR="00C5611F" w14:paraId="552AD8F3" w14:textId="77777777" w:rsidTr="00A263B8">
        <w:trPr>
          <w:trHeight w:val="567"/>
        </w:trPr>
        <w:tc>
          <w:tcPr>
            <w:tcW w:w="1554" w:type="dxa"/>
            <w:vAlign w:val="center"/>
          </w:tcPr>
          <w:p w14:paraId="37CD5AC7" w14:textId="7585A29C" w:rsidR="00C5611F" w:rsidRDefault="00C5611F" w:rsidP="00880D45">
            <w:pPr>
              <w:contextualSpacing/>
              <w:rPr>
                <w:rFonts w:ascii="Arial" w:hAnsi="Arial" w:cs="Arial"/>
                <w:b/>
              </w:rPr>
            </w:pPr>
            <w:r>
              <w:rPr>
                <w:rFonts w:ascii="Arial" w:hAnsi="Arial" w:cs="Arial"/>
                <w:b/>
              </w:rPr>
              <w:lastRenderedPageBreak/>
              <w:t>Richtlernziel</w:t>
            </w:r>
          </w:p>
        </w:tc>
        <w:tc>
          <w:tcPr>
            <w:tcW w:w="5671" w:type="dxa"/>
            <w:gridSpan w:val="2"/>
            <w:vAlign w:val="center"/>
          </w:tcPr>
          <w:p w14:paraId="5C2048A0" w14:textId="77777777" w:rsidR="00C5611F" w:rsidRPr="00A263B8" w:rsidRDefault="00C5611F" w:rsidP="00A263B8">
            <w:pPr>
              <w:contextualSpacing/>
              <w:rPr>
                <w:rFonts w:ascii="Arial" w:hAnsi="Arial" w:cs="Arial"/>
                <w:b/>
                <w:iCs/>
                <w:color w:val="00000A"/>
                <w:sz w:val="20"/>
                <w:szCs w:val="20"/>
              </w:rPr>
            </w:pPr>
            <w:r w:rsidRPr="00A263B8">
              <w:rPr>
                <w:rFonts w:ascii="Arial" w:hAnsi="Arial" w:cs="Arial"/>
                <w:b/>
                <w:iCs/>
                <w:color w:val="00000A"/>
                <w:sz w:val="20"/>
                <w:szCs w:val="20"/>
              </w:rPr>
              <w:t xml:space="preserve">Mediation </w:t>
            </w:r>
          </w:p>
        </w:tc>
        <w:tc>
          <w:tcPr>
            <w:tcW w:w="1837" w:type="dxa"/>
            <w:vMerge w:val="restart"/>
            <w:vAlign w:val="center"/>
          </w:tcPr>
          <w:p w14:paraId="5D8F1523" w14:textId="77777777" w:rsidR="00C5611F" w:rsidRPr="004C0C4D" w:rsidRDefault="00C5611F" w:rsidP="00880D45">
            <w:pPr>
              <w:contextualSpacing/>
              <w:rPr>
                <w:rFonts w:ascii="Arial" w:hAnsi="Arial" w:cs="Arial"/>
                <w:sz w:val="20"/>
              </w:rPr>
            </w:pPr>
          </w:p>
        </w:tc>
      </w:tr>
      <w:tr w:rsidR="00C5611F" w14:paraId="42146723" w14:textId="77777777" w:rsidTr="008971BD">
        <w:trPr>
          <w:trHeight w:val="907"/>
        </w:trPr>
        <w:tc>
          <w:tcPr>
            <w:tcW w:w="1554" w:type="dxa"/>
            <w:vAlign w:val="center"/>
          </w:tcPr>
          <w:p w14:paraId="67D1B811"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738F638D" w14:textId="77777777" w:rsidR="00C5611F" w:rsidRPr="004A0B4F" w:rsidRDefault="00C5611F" w:rsidP="00880D45">
            <w:pPr>
              <w:contextualSpacing/>
              <w:rPr>
                <w:rFonts w:ascii="Arial" w:hAnsi="Arial" w:cs="Arial"/>
                <w:iCs/>
                <w:color w:val="00000A"/>
                <w:sz w:val="20"/>
                <w:szCs w:val="20"/>
              </w:rPr>
            </w:pPr>
            <w:r>
              <w:rPr>
                <w:rFonts w:ascii="Arial" w:hAnsi="Arial" w:cs="Arial"/>
                <w:iCs/>
                <w:color w:val="00000A"/>
                <w:sz w:val="20"/>
                <w:szCs w:val="20"/>
              </w:rPr>
              <w:t xml:space="preserve">Die Lernenden kennen das Wesen und die besonderen Inhalte der Mediation. </w:t>
            </w:r>
          </w:p>
        </w:tc>
        <w:tc>
          <w:tcPr>
            <w:tcW w:w="1573" w:type="dxa"/>
            <w:vAlign w:val="center"/>
          </w:tcPr>
          <w:p w14:paraId="5EEB1055"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7ADE6D4F" w14:textId="77777777" w:rsidR="00C5611F" w:rsidRPr="004C0C4D" w:rsidRDefault="00C5611F" w:rsidP="00880D45">
            <w:pPr>
              <w:contextualSpacing/>
              <w:rPr>
                <w:rFonts w:ascii="Arial" w:hAnsi="Arial" w:cs="Arial"/>
                <w:sz w:val="20"/>
              </w:rPr>
            </w:pPr>
          </w:p>
        </w:tc>
      </w:tr>
      <w:tr w:rsidR="00C5611F" w14:paraId="38FC4C8C" w14:textId="77777777" w:rsidTr="0002648E">
        <w:trPr>
          <w:trHeight w:val="567"/>
        </w:trPr>
        <w:tc>
          <w:tcPr>
            <w:tcW w:w="1554" w:type="dxa"/>
            <w:vAlign w:val="center"/>
          </w:tcPr>
          <w:p w14:paraId="68AE4EC7" w14:textId="77777777" w:rsidR="00C5611F" w:rsidRDefault="00C5611F" w:rsidP="00880D45">
            <w:pPr>
              <w:contextualSpacing/>
              <w:rPr>
                <w:rFonts w:ascii="Arial" w:hAnsi="Arial" w:cs="Arial"/>
                <w:b/>
              </w:rPr>
            </w:pPr>
            <w:r>
              <w:rPr>
                <w:rFonts w:ascii="Arial" w:hAnsi="Arial" w:cs="Arial"/>
                <w:b/>
              </w:rPr>
              <w:t>Groblernziel</w:t>
            </w:r>
          </w:p>
        </w:tc>
        <w:tc>
          <w:tcPr>
            <w:tcW w:w="5671" w:type="dxa"/>
            <w:gridSpan w:val="2"/>
            <w:vAlign w:val="center"/>
          </w:tcPr>
          <w:p w14:paraId="02110F2C" w14:textId="77777777" w:rsidR="00C5611F" w:rsidRPr="002C7352" w:rsidRDefault="00C5611F" w:rsidP="002C7352">
            <w:pPr>
              <w:contextualSpacing/>
              <w:rPr>
                <w:rFonts w:ascii="Arial" w:hAnsi="Arial" w:cs="Arial"/>
                <w:b/>
                <w:iCs/>
                <w:color w:val="00000A"/>
                <w:sz w:val="20"/>
                <w:szCs w:val="20"/>
              </w:rPr>
            </w:pPr>
            <w:r w:rsidRPr="002C7352">
              <w:rPr>
                <w:rFonts w:ascii="Arial" w:hAnsi="Arial" w:cs="Arial"/>
                <w:b/>
                <w:iCs/>
                <w:color w:val="00000A"/>
                <w:sz w:val="20"/>
                <w:szCs w:val="20"/>
              </w:rPr>
              <w:t>9. Weitere Aufgaben nach Abschluss des Verfahrens</w:t>
            </w:r>
          </w:p>
        </w:tc>
        <w:tc>
          <w:tcPr>
            <w:tcW w:w="1837" w:type="dxa"/>
            <w:vMerge w:val="restart"/>
            <w:vAlign w:val="center"/>
          </w:tcPr>
          <w:p w14:paraId="637FCD85" w14:textId="77777777" w:rsidR="00C5611F" w:rsidRPr="00C5611F" w:rsidRDefault="00C5611F" w:rsidP="00C5611F">
            <w:pPr>
              <w:contextualSpacing/>
              <w:jc w:val="center"/>
              <w:rPr>
                <w:rFonts w:ascii="Arial" w:hAnsi="Arial" w:cs="Arial"/>
                <w:b/>
                <w:sz w:val="20"/>
              </w:rPr>
            </w:pPr>
            <w:r>
              <w:rPr>
                <w:rFonts w:ascii="Arial" w:hAnsi="Arial" w:cs="Arial"/>
                <w:b/>
                <w:sz w:val="20"/>
              </w:rPr>
              <w:t>1</w:t>
            </w:r>
          </w:p>
        </w:tc>
      </w:tr>
      <w:tr w:rsidR="00C5611F" w14:paraId="0180A6B2" w14:textId="77777777" w:rsidTr="002C7352">
        <w:trPr>
          <w:trHeight w:val="567"/>
        </w:trPr>
        <w:tc>
          <w:tcPr>
            <w:tcW w:w="1554" w:type="dxa"/>
            <w:vAlign w:val="center"/>
          </w:tcPr>
          <w:p w14:paraId="4211708C" w14:textId="77777777" w:rsidR="00C5611F" w:rsidRDefault="00C5611F" w:rsidP="00880D45">
            <w:pPr>
              <w:contextualSpacing/>
              <w:rPr>
                <w:rFonts w:ascii="Arial" w:hAnsi="Arial" w:cs="Arial"/>
                <w:b/>
              </w:rPr>
            </w:pPr>
            <w:r>
              <w:rPr>
                <w:rFonts w:ascii="Arial" w:hAnsi="Arial" w:cs="Arial"/>
                <w:b/>
              </w:rPr>
              <w:t>Richtlernziel</w:t>
            </w:r>
          </w:p>
        </w:tc>
        <w:tc>
          <w:tcPr>
            <w:tcW w:w="5671" w:type="dxa"/>
            <w:gridSpan w:val="2"/>
            <w:vAlign w:val="center"/>
          </w:tcPr>
          <w:p w14:paraId="321794F6" w14:textId="77777777" w:rsidR="00C5611F" w:rsidRPr="002C7352" w:rsidRDefault="00C5611F" w:rsidP="002C7352">
            <w:pPr>
              <w:contextualSpacing/>
              <w:rPr>
                <w:rFonts w:ascii="Arial" w:hAnsi="Arial" w:cs="Arial"/>
                <w:b/>
                <w:iCs/>
                <w:color w:val="00000A"/>
                <w:sz w:val="20"/>
                <w:szCs w:val="20"/>
              </w:rPr>
            </w:pPr>
            <w:r w:rsidRPr="002C7352">
              <w:rPr>
                <w:rFonts w:ascii="Arial" w:hAnsi="Arial" w:cs="Arial"/>
                <w:b/>
                <w:iCs/>
                <w:color w:val="00000A"/>
                <w:sz w:val="20"/>
                <w:szCs w:val="20"/>
              </w:rPr>
              <w:t>Notfristanfrage und Notfristzeugnis</w:t>
            </w:r>
          </w:p>
        </w:tc>
        <w:tc>
          <w:tcPr>
            <w:tcW w:w="1837" w:type="dxa"/>
            <w:vMerge/>
            <w:vAlign w:val="center"/>
          </w:tcPr>
          <w:p w14:paraId="4DBA5CA3" w14:textId="77777777" w:rsidR="00C5611F" w:rsidRPr="004C0C4D" w:rsidRDefault="00C5611F" w:rsidP="00880D45">
            <w:pPr>
              <w:contextualSpacing/>
              <w:rPr>
                <w:rFonts w:ascii="Arial" w:hAnsi="Arial" w:cs="Arial"/>
                <w:sz w:val="20"/>
              </w:rPr>
            </w:pPr>
          </w:p>
        </w:tc>
      </w:tr>
      <w:tr w:rsidR="00C5611F" w14:paraId="44B02AAD" w14:textId="77777777" w:rsidTr="002C7352">
        <w:trPr>
          <w:trHeight w:val="1077"/>
        </w:trPr>
        <w:tc>
          <w:tcPr>
            <w:tcW w:w="1554" w:type="dxa"/>
            <w:vAlign w:val="center"/>
          </w:tcPr>
          <w:p w14:paraId="3F87A719"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522238E8"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Die Lernenden wissen, dass ein Notfristzeugnis bei der Generalprozessliste des zuständigen Gerichts eingeholt werden muss.</w:t>
            </w:r>
          </w:p>
        </w:tc>
        <w:tc>
          <w:tcPr>
            <w:tcW w:w="1573" w:type="dxa"/>
            <w:vAlign w:val="center"/>
          </w:tcPr>
          <w:p w14:paraId="05EE04E3"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173E1B76" w14:textId="77777777" w:rsidR="00C5611F" w:rsidRPr="004C0C4D" w:rsidRDefault="00C5611F" w:rsidP="00880D45">
            <w:pPr>
              <w:contextualSpacing/>
              <w:rPr>
                <w:rFonts w:ascii="Arial" w:hAnsi="Arial" w:cs="Arial"/>
                <w:sz w:val="20"/>
              </w:rPr>
            </w:pPr>
          </w:p>
        </w:tc>
      </w:tr>
      <w:tr w:rsidR="00C5611F" w14:paraId="611C1FB3" w14:textId="77777777" w:rsidTr="0002648E">
        <w:trPr>
          <w:trHeight w:val="567"/>
        </w:trPr>
        <w:tc>
          <w:tcPr>
            <w:tcW w:w="1554" w:type="dxa"/>
            <w:vAlign w:val="center"/>
          </w:tcPr>
          <w:p w14:paraId="3561FA27" w14:textId="77777777" w:rsidR="00C5611F" w:rsidRDefault="00C5611F" w:rsidP="00880D45">
            <w:pPr>
              <w:contextualSpacing/>
              <w:rPr>
                <w:rFonts w:ascii="Arial" w:hAnsi="Arial" w:cs="Arial"/>
                <w:b/>
              </w:rPr>
            </w:pPr>
            <w:r>
              <w:rPr>
                <w:rFonts w:ascii="Arial" w:hAnsi="Arial" w:cs="Arial"/>
                <w:b/>
              </w:rPr>
              <w:t>Richtlernziel</w:t>
            </w:r>
          </w:p>
        </w:tc>
        <w:tc>
          <w:tcPr>
            <w:tcW w:w="5671" w:type="dxa"/>
            <w:gridSpan w:val="2"/>
            <w:vAlign w:val="center"/>
          </w:tcPr>
          <w:p w14:paraId="0AC672B4" w14:textId="77777777" w:rsidR="00C5611F" w:rsidRPr="002C7352" w:rsidRDefault="00C5611F" w:rsidP="002C7352">
            <w:pPr>
              <w:contextualSpacing/>
              <w:rPr>
                <w:rFonts w:ascii="Arial" w:hAnsi="Arial" w:cs="Arial"/>
                <w:b/>
                <w:iCs/>
                <w:color w:val="00000A"/>
                <w:sz w:val="20"/>
                <w:szCs w:val="20"/>
              </w:rPr>
            </w:pPr>
            <w:r w:rsidRPr="002C7352">
              <w:rPr>
                <w:rFonts w:ascii="Arial" w:hAnsi="Arial" w:cs="Arial"/>
                <w:b/>
                <w:iCs/>
                <w:color w:val="00000A"/>
                <w:sz w:val="20"/>
                <w:szCs w:val="20"/>
              </w:rPr>
              <w:t>Rechtskraftzeugnis</w:t>
            </w:r>
          </w:p>
        </w:tc>
        <w:tc>
          <w:tcPr>
            <w:tcW w:w="1837" w:type="dxa"/>
            <w:vMerge/>
            <w:vAlign w:val="center"/>
          </w:tcPr>
          <w:p w14:paraId="7A2B1045" w14:textId="77777777" w:rsidR="00C5611F" w:rsidRPr="004C0C4D" w:rsidRDefault="00C5611F" w:rsidP="00880D45">
            <w:pPr>
              <w:contextualSpacing/>
              <w:rPr>
                <w:rFonts w:ascii="Arial" w:hAnsi="Arial" w:cs="Arial"/>
                <w:sz w:val="20"/>
              </w:rPr>
            </w:pPr>
          </w:p>
        </w:tc>
      </w:tr>
      <w:tr w:rsidR="00C5611F" w14:paraId="24125089" w14:textId="77777777" w:rsidTr="00D00739">
        <w:trPr>
          <w:trHeight w:val="624"/>
        </w:trPr>
        <w:tc>
          <w:tcPr>
            <w:tcW w:w="1554" w:type="dxa"/>
            <w:vMerge w:val="restart"/>
            <w:vAlign w:val="center"/>
          </w:tcPr>
          <w:p w14:paraId="0EF900F4"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01A64BD7"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Die Lernenden beherrschen das Verfahren auf Erteilung eines Rechtskraftzeugnisses.</w:t>
            </w:r>
          </w:p>
        </w:tc>
        <w:tc>
          <w:tcPr>
            <w:tcW w:w="1573" w:type="dxa"/>
            <w:vAlign w:val="center"/>
          </w:tcPr>
          <w:p w14:paraId="63B8173F"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4</w:t>
            </w:r>
          </w:p>
        </w:tc>
        <w:tc>
          <w:tcPr>
            <w:tcW w:w="1837" w:type="dxa"/>
            <w:vMerge/>
            <w:vAlign w:val="center"/>
          </w:tcPr>
          <w:p w14:paraId="2860C92B" w14:textId="77777777" w:rsidR="00C5611F" w:rsidRPr="004C0C4D" w:rsidRDefault="00C5611F" w:rsidP="00880D45">
            <w:pPr>
              <w:contextualSpacing/>
              <w:rPr>
                <w:rFonts w:ascii="Arial" w:hAnsi="Arial" w:cs="Arial"/>
                <w:sz w:val="20"/>
              </w:rPr>
            </w:pPr>
          </w:p>
        </w:tc>
      </w:tr>
      <w:tr w:rsidR="00C5611F" w14:paraId="009110CF" w14:textId="77777777" w:rsidTr="00D00739">
        <w:trPr>
          <w:trHeight w:val="1304"/>
        </w:trPr>
        <w:tc>
          <w:tcPr>
            <w:tcW w:w="1554" w:type="dxa"/>
            <w:vMerge/>
            <w:vAlign w:val="center"/>
          </w:tcPr>
          <w:p w14:paraId="6DA87068" w14:textId="77777777" w:rsidR="00C5611F" w:rsidRDefault="00C5611F" w:rsidP="00880D45">
            <w:pPr>
              <w:contextualSpacing/>
              <w:rPr>
                <w:rFonts w:ascii="Arial" w:hAnsi="Arial" w:cs="Arial"/>
                <w:b/>
              </w:rPr>
            </w:pPr>
          </w:p>
        </w:tc>
        <w:tc>
          <w:tcPr>
            <w:tcW w:w="4098" w:type="dxa"/>
            <w:vAlign w:val="center"/>
          </w:tcPr>
          <w:p w14:paraId="71ED4169"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Sie wissen, dass Endurteile verfahrensrechtlich rechtskräftig sind, sofern sie mit einem ordentlichen Rechtsmittel nicht mehr angefochten werden können</w:t>
            </w:r>
            <w:r>
              <w:rPr>
                <w:rFonts w:ascii="Arial" w:hAnsi="Arial" w:cs="Arial"/>
                <w:iCs/>
                <w:color w:val="00000A"/>
                <w:sz w:val="20"/>
                <w:szCs w:val="20"/>
              </w:rPr>
              <w:t xml:space="preserve"> und, </w:t>
            </w:r>
          </w:p>
        </w:tc>
        <w:tc>
          <w:tcPr>
            <w:tcW w:w="1573" w:type="dxa"/>
            <w:vAlign w:val="center"/>
          </w:tcPr>
          <w:p w14:paraId="35F34E42"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520E1038" w14:textId="77777777" w:rsidR="00C5611F" w:rsidRPr="004C0C4D" w:rsidRDefault="00C5611F" w:rsidP="00880D45">
            <w:pPr>
              <w:contextualSpacing/>
              <w:rPr>
                <w:rFonts w:ascii="Arial" w:hAnsi="Arial" w:cs="Arial"/>
                <w:sz w:val="20"/>
              </w:rPr>
            </w:pPr>
          </w:p>
        </w:tc>
      </w:tr>
      <w:tr w:rsidR="00C5611F" w14:paraId="4B130983" w14:textId="77777777" w:rsidTr="00485A0A">
        <w:trPr>
          <w:trHeight w:val="567"/>
        </w:trPr>
        <w:tc>
          <w:tcPr>
            <w:tcW w:w="1554" w:type="dxa"/>
            <w:vMerge/>
            <w:vAlign w:val="center"/>
          </w:tcPr>
          <w:p w14:paraId="583E8E38" w14:textId="77777777" w:rsidR="00C5611F" w:rsidRDefault="00C5611F" w:rsidP="00880D45">
            <w:pPr>
              <w:contextualSpacing/>
              <w:rPr>
                <w:rFonts w:ascii="Arial" w:hAnsi="Arial" w:cs="Arial"/>
                <w:b/>
              </w:rPr>
            </w:pPr>
          </w:p>
        </w:tc>
        <w:tc>
          <w:tcPr>
            <w:tcW w:w="4098" w:type="dxa"/>
            <w:vAlign w:val="center"/>
          </w:tcPr>
          <w:p w14:paraId="72E2DCF3"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dass das Rechtskraftzeugnis nur auf Antrag erteilt wird.</w:t>
            </w:r>
          </w:p>
        </w:tc>
        <w:tc>
          <w:tcPr>
            <w:tcW w:w="1573" w:type="dxa"/>
            <w:vAlign w:val="center"/>
          </w:tcPr>
          <w:p w14:paraId="04433D15"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28B0A33" w14:textId="77777777" w:rsidR="00C5611F" w:rsidRPr="004C0C4D" w:rsidRDefault="00C5611F" w:rsidP="00880D45">
            <w:pPr>
              <w:contextualSpacing/>
              <w:rPr>
                <w:rFonts w:ascii="Arial" w:hAnsi="Arial" w:cs="Arial"/>
                <w:sz w:val="20"/>
              </w:rPr>
            </w:pPr>
          </w:p>
        </w:tc>
      </w:tr>
      <w:tr w:rsidR="00C5611F" w14:paraId="05E44908" w14:textId="77777777" w:rsidTr="008971BD">
        <w:trPr>
          <w:trHeight w:val="907"/>
        </w:trPr>
        <w:tc>
          <w:tcPr>
            <w:tcW w:w="1554" w:type="dxa"/>
            <w:vMerge/>
            <w:vAlign w:val="center"/>
          </w:tcPr>
          <w:p w14:paraId="3460CF44" w14:textId="77777777" w:rsidR="00C5611F" w:rsidRDefault="00C5611F" w:rsidP="00880D45">
            <w:pPr>
              <w:contextualSpacing/>
              <w:rPr>
                <w:rFonts w:ascii="Arial" w:hAnsi="Arial" w:cs="Arial"/>
                <w:b/>
              </w:rPr>
            </w:pPr>
          </w:p>
        </w:tc>
        <w:tc>
          <w:tcPr>
            <w:tcW w:w="4098" w:type="dxa"/>
            <w:vAlign w:val="center"/>
          </w:tcPr>
          <w:p w14:paraId="00FC3408"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Die Lernenden wissen, dass der Vorgang durch die Geschäftsstelle</w:t>
            </w:r>
            <w:r>
              <w:rPr>
                <w:rFonts w:ascii="Arial" w:hAnsi="Arial" w:cs="Arial"/>
                <w:iCs/>
                <w:color w:val="00000A"/>
                <w:sz w:val="20"/>
                <w:szCs w:val="20"/>
              </w:rPr>
              <w:t xml:space="preserve"> zu prüfen und zu erledigen ist,</w:t>
            </w:r>
          </w:p>
        </w:tc>
        <w:tc>
          <w:tcPr>
            <w:tcW w:w="1573" w:type="dxa"/>
            <w:vAlign w:val="center"/>
          </w:tcPr>
          <w:p w14:paraId="6664BF97"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4216F5E6" w14:textId="77777777" w:rsidR="00C5611F" w:rsidRPr="004C0C4D" w:rsidRDefault="00C5611F" w:rsidP="00880D45">
            <w:pPr>
              <w:contextualSpacing/>
              <w:rPr>
                <w:rFonts w:ascii="Arial" w:hAnsi="Arial" w:cs="Arial"/>
                <w:sz w:val="20"/>
              </w:rPr>
            </w:pPr>
          </w:p>
        </w:tc>
      </w:tr>
      <w:tr w:rsidR="00C5611F" w14:paraId="49F5BD34" w14:textId="77777777" w:rsidTr="008971BD">
        <w:trPr>
          <w:trHeight w:val="907"/>
        </w:trPr>
        <w:tc>
          <w:tcPr>
            <w:tcW w:w="1554" w:type="dxa"/>
            <w:vMerge/>
            <w:vAlign w:val="center"/>
          </w:tcPr>
          <w:p w14:paraId="21D26E88" w14:textId="77777777" w:rsidR="00C5611F" w:rsidRDefault="00C5611F" w:rsidP="00880D45">
            <w:pPr>
              <w:contextualSpacing/>
              <w:rPr>
                <w:rFonts w:ascii="Arial" w:hAnsi="Arial" w:cs="Arial"/>
                <w:b/>
              </w:rPr>
            </w:pPr>
          </w:p>
        </w:tc>
        <w:tc>
          <w:tcPr>
            <w:tcW w:w="4098" w:type="dxa"/>
            <w:vAlign w:val="center"/>
          </w:tcPr>
          <w:p w14:paraId="20E71AD8"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und können die Begriffe der formellen und materiellen Rechtskraft erläutern und voneinander unterscheiden.</w:t>
            </w:r>
          </w:p>
        </w:tc>
        <w:tc>
          <w:tcPr>
            <w:tcW w:w="1573" w:type="dxa"/>
            <w:vAlign w:val="center"/>
          </w:tcPr>
          <w:p w14:paraId="5CFD963A"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07790D09" w14:textId="77777777" w:rsidR="00C5611F" w:rsidRPr="004C0C4D" w:rsidRDefault="00C5611F" w:rsidP="00880D45">
            <w:pPr>
              <w:contextualSpacing/>
              <w:rPr>
                <w:rFonts w:ascii="Arial" w:hAnsi="Arial" w:cs="Arial"/>
                <w:sz w:val="20"/>
              </w:rPr>
            </w:pPr>
          </w:p>
        </w:tc>
      </w:tr>
      <w:tr w:rsidR="00C5611F" w14:paraId="704D906F" w14:textId="77777777" w:rsidTr="00C353AA">
        <w:trPr>
          <w:trHeight w:val="567"/>
        </w:trPr>
        <w:tc>
          <w:tcPr>
            <w:tcW w:w="1554" w:type="dxa"/>
            <w:vAlign w:val="center"/>
          </w:tcPr>
          <w:p w14:paraId="736850CD" w14:textId="77777777" w:rsidR="00C5611F" w:rsidRDefault="00C5611F" w:rsidP="00880D45">
            <w:pPr>
              <w:contextualSpacing/>
              <w:rPr>
                <w:rFonts w:ascii="Arial" w:hAnsi="Arial" w:cs="Arial"/>
                <w:b/>
              </w:rPr>
            </w:pPr>
            <w:r>
              <w:rPr>
                <w:rFonts w:ascii="Arial" w:hAnsi="Arial" w:cs="Arial"/>
                <w:b/>
              </w:rPr>
              <w:t>Richtlernziel</w:t>
            </w:r>
          </w:p>
        </w:tc>
        <w:tc>
          <w:tcPr>
            <w:tcW w:w="5671" w:type="dxa"/>
            <w:gridSpan w:val="2"/>
            <w:vAlign w:val="center"/>
          </w:tcPr>
          <w:p w14:paraId="03F0AB4F" w14:textId="28286FD5" w:rsidR="00C5611F" w:rsidRPr="00C353AA" w:rsidRDefault="00C5611F" w:rsidP="00C353AA">
            <w:pPr>
              <w:contextualSpacing/>
              <w:rPr>
                <w:rFonts w:ascii="Arial" w:hAnsi="Arial" w:cs="Arial"/>
                <w:b/>
                <w:iCs/>
                <w:color w:val="00000A"/>
                <w:sz w:val="20"/>
                <w:szCs w:val="20"/>
              </w:rPr>
            </w:pPr>
            <w:r w:rsidRPr="00C353AA">
              <w:rPr>
                <w:rFonts w:ascii="Arial" w:hAnsi="Arial" w:cs="Arial"/>
                <w:b/>
                <w:iCs/>
                <w:color w:val="00000A"/>
                <w:sz w:val="20"/>
                <w:szCs w:val="20"/>
              </w:rPr>
              <w:t>Berufungsverfahren</w:t>
            </w:r>
            <w:r>
              <w:rPr>
                <w:rFonts w:ascii="Arial" w:hAnsi="Arial" w:cs="Arial"/>
                <w:b/>
                <w:iCs/>
                <w:color w:val="00000A"/>
                <w:sz w:val="20"/>
                <w:szCs w:val="20"/>
              </w:rPr>
              <w:t xml:space="preserve"> </w:t>
            </w:r>
          </w:p>
        </w:tc>
        <w:tc>
          <w:tcPr>
            <w:tcW w:w="1837" w:type="dxa"/>
            <w:vMerge w:val="restart"/>
            <w:vAlign w:val="center"/>
          </w:tcPr>
          <w:p w14:paraId="42E8994A" w14:textId="245B3F69" w:rsidR="00C5611F" w:rsidRPr="00C5611F" w:rsidRDefault="00557139" w:rsidP="00C5611F">
            <w:pPr>
              <w:contextualSpacing/>
              <w:jc w:val="center"/>
              <w:rPr>
                <w:rFonts w:ascii="Arial" w:hAnsi="Arial" w:cs="Arial"/>
                <w:b/>
                <w:sz w:val="20"/>
              </w:rPr>
            </w:pPr>
            <w:r>
              <w:rPr>
                <w:rFonts w:ascii="Arial" w:hAnsi="Arial" w:cs="Arial"/>
                <w:b/>
                <w:sz w:val="20"/>
              </w:rPr>
              <w:t>3</w:t>
            </w:r>
          </w:p>
        </w:tc>
      </w:tr>
      <w:tr w:rsidR="00C5611F" w14:paraId="147E4D1A" w14:textId="77777777" w:rsidTr="00940DFD">
        <w:trPr>
          <w:trHeight w:val="794"/>
        </w:trPr>
        <w:tc>
          <w:tcPr>
            <w:tcW w:w="1554" w:type="dxa"/>
            <w:vMerge w:val="restart"/>
            <w:vAlign w:val="center"/>
          </w:tcPr>
          <w:p w14:paraId="6AAAE962" w14:textId="77777777" w:rsidR="00C5611F" w:rsidRDefault="00C5611F" w:rsidP="00880D45">
            <w:pPr>
              <w:contextualSpacing/>
              <w:rPr>
                <w:rFonts w:ascii="Arial" w:hAnsi="Arial" w:cs="Arial"/>
                <w:b/>
              </w:rPr>
            </w:pPr>
            <w:r>
              <w:rPr>
                <w:rFonts w:ascii="Arial" w:hAnsi="Arial" w:cs="Arial"/>
                <w:b/>
              </w:rPr>
              <w:t>Feinlernziel</w:t>
            </w:r>
          </w:p>
        </w:tc>
        <w:tc>
          <w:tcPr>
            <w:tcW w:w="4098" w:type="dxa"/>
            <w:vAlign w:val="center"/>
          </w:tcPr>
          <w:p w14:paraId="39C84691" w14:textId="77777777" w:rsidR="00C5611F" w:rsidRPr="004A0B4F" w:rsidRDefault="00C5611F" w:rsidP="00880D45">
            <w:pPr>
              <w:contextualSpacing/>
              <w:rPr>
                <w:rFonts w:ascii="Arial" w:hAnsi="Arial" w:cs="Arial"/>
                <w:iCs/>
                <w:color w:val="00000A"/>
                <w:sz w:val="20"/>
                <w:szCs w:val="20"/>
              </w:rPr>
            </w:pPr>
            <w:r>
              <w:rPr>
                <w:rFonts w:ascii="Arial" w:hAnsi="Arial" w:cs="Arial"/>
                <w:iCs/>
                <w:color w:val="00000A"/>
                <w:sz w:val="20"/>
                <w:szCs w:val="20"/>
              </w:rPr>
              <w:t>Die Lernenden kennen das Wesen der Berufung, deren Frist und deren Form.</w:t>
            </w:r>
          </w:p>
        </w:tc>
        <w:tc>
          <w:tcPr>
            <w:tcW w:w="1573" w:type="dxa"/>
            <w:vAlign w:val="center"/>
          </w:tcPr>
          <w:p w14:paraId="53480D14"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0E2AA165" w14:textId="77777777" w:rsidR="00C5611F" w:rsidRPr="004C0C4D" w:rsidRDefault="00C5611F" w:rsidP="00880D45">
            <w:pPr>
              <w:contextualSpacing/>
              <w:rPr>
                <w:rFonts w:ascii="Arial" w:hAnsi="Arial" w:cs="Arial"/>
                <w:sz w:val="20"/>
              </w:rPr>
            </w:pPr>
          </w:p>
        </w:tc>
      </w:tr>
      <w:tr w:rsidR="00C5611F" w14:paraId="25415C8B" w14:textId="77777777" w:rsidTr="00940DFD">
        <w:trPr>
          <w:trHeight w:val="1077"/>
        </w:trPr>
        <w:tc>
          <w:tcPr>
            <w:tcW w:w="1554" w:type="dxa"/>
            <w:vMerge/>
            <w:vAlign w:val="center"/>
          </w:tcPr>
          <w:p w14:paraId="4C6094C5" w14:textId="77777777" w:rsidR="00C5611F" w:rsidRDefault="00C5611F" w:rsidP="00880D45">
            <w:pPr>
              <w:contextualSpacing/>
              <w:rPr>
                <w:rFonts w:ascii="Arial" w:hAnsi="Arial" w:cs="Arial"/>
                <w:b/>
              </w:rPr>
            </w:pPr>
          </w:p>
        </w:tc>
        <w:tc>
          <w:tcPr>
            <w:tcW w:w="4098" w:type="dxa"/>
            <w:vAlign w:val="center"/>
          </w:tcPr>
          <w:p w14:paraId="3038177E"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 xml:space="preserve">Die Lernenden wissen, dass auf das weitere Berufungsverfahren die Vorschriften über das Klageverfahren der </w:t>
            </w:r>
            <w:r>
              <w:rPr>
                <w:rFonts w:ascii="Arial" w:hAnsi="Arial" w:cs="Arial"/>
                <w:iCs/>
                <w:color w:val="00000A"/>
                <w:sz w:val="20"/>
                <w:szCs w:val="20"/>
              </w:rPr>
              <w:br/>
            </w:r>
            <w:r w:rsidRPr="004A0B4F">
              <w:rPr>
                <w:rFonts w:ascii="Arial" w:hAnsi="Arial" w:cs="Arial"/>
                <w:iCs/>
                <w:color w:val="00000A"/>
                <w:sz w:val="20"/>
                <w:szCs w:val="20"/>
              </w:rPr>
              <w:t>1. Instanz entsprechend anzuwenden sind</w:t>
            </w:r>
            <w:r>
              <w:rPr>
                <w:rFonts w:ascii="Arial" w:hAnsi="Arial" w:cs="Arial"/>
                <w:iCs/>
                <w:color w:val="00000A"/>
                <w:sz w:val="20"/>
                <w:szCs w:val="20"/>
              </w:rPr>
              <w:t>,</w:t>
            </w:r>
          </w:p>
        </w:tc>
        <w:tc>
          <w:tcPr>
            <w:tcW w:w="1573" w:type="dxa"/>
            <w:vAlign w:val="center"/>
          </w:tcPr>
          <w:p w14:paraId="72EA1303"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18E85CEB" w14:textId="77777777" w:rsidR="00C5611F" w:rsidRPr="004C0C4D" w:rsidRDefault="00C5611F" w:rsidP="00880D45">
            <w:pPr>
              <w:contextualSpacing/>
              <w:rPr>
                <w:rFonts w:ascii="Arial" w:hAnsi="Arial" w:cs="Arial"/>
                <w:sz w:val="20"/>
              </w:rPr>
            </w:pPr>
          </w:p>
        </w:tc>
      </w:tr>
      <w:tr w:rsidR="00C5611F" w14:paraId="757A94C9" w14:textId="77777777" w:rsidTr="00940DFD">
        <w:trPr>
          <w:trHeight w:val="1077"/>
        </w:trPr>
        <w:tc>
          <w:tcPr>
            <w:tcW w:w="1554" w:type="dxa"/>
            <w:vMerge/>
            <w:vAlign w:val="center"/>
          </w:tcPr>
          <w:p w14:paraId="57880AAD" w14:textId="77777777" w:rsidR="00C5611F" w:rsidRDefault="00C5611F" w:rsidP="00880D45">
            <w:pPr>
              <w:contextualSpacing/>
              <w:rPr>
                <w:rFonts w:ascii="Arial" w:hAnsi="Arial" w:cs="Arial"/>
                <w:b/>
              </w:rPr>
            </w:pPr>
          </w:p>
        </w:tc>
        <w:tc>
          <w:tcPr>
            <w:tcW w:w="4098" w:type="dxa"/>
            <w:vAlign w:val="center"/>
          </w:tcPr>
          <w:p w14:paraId="190E61F2" w14:textId="77777777" w:rsidR="00C5611F" w:rsidRPr="004A0B4F" w:rsidRDefault="00C5611F" w:rsidP="00940DFD">
            <w:pPr>
              <w:contextualSpacing/>
              <w:rPr>
                <w:rFonts w:ascii="Arial" w:hAnsi="Arial" w:cs="Arial"/>
                <w:iCs/>
                <w:color w:val="00000A"/>
                <w:sz w:val="20"/>
                <w:szCs w:val="20"/>
              </w:rPr>
            </w:pPr>
            <w:r w:rsidRPr="004A0B4F">
              <w:rPr>
                <w:rFonts w:ascii="Arial" w:hAnsi="Arial" w:cs="Arial"/>
                <w:iCs/>
                <w:color w:val="00000A"/>
                <w:sz w:val="20"/>
                <w:szCs w:val="20"/>
              </w:rPr>
              <w:t>und erkennen, welche aktenmäßige Bearbeitung nach Erledigung der Berufung vorzunehmen ist. (Änderung, Aufhebung, Zurückweisung von Urteilen)</w:t>
            </w:r>
          </w:p>
        </w:tc>
        <w:tc>
          <w:tcPr>
            <w:tcW w:w="1573" w:type="dxa"/>
            <w:vAlign w:val="center"/>
          </w:tcPr>
          <w:p w14:paraId="57D0453F"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6BFD74E6" w14:textId="77777777" w:rsidR="00C5611F" w:rsidRPr="004C0C4D" w:rsidRDefault="00C5611F" w:rsidP="00880D45">
            <w:pPr>
              <w:contextualSpacing/>
              <w:rPr>
                <w:rFonts w:ascii="Arial" w:hAnsi="Arial" w:cs="Arial"/>
                <w:sz w:val="20"/>
              </w:rPr>
            </w:pPr>
          </w:p>
        </w:tc>
      </w:tr>
    </w:tbl>
    <w:p w14:paraId="216AB2DE" w14:textId="77777777" w:rsidR="001F7116" w:rsidRDefault="001F7116">
      <w:r>
        <w:br w:type="page"/>
      </w:r>
    </w:p>
    <w:tbl>
      <w:tblPr>
        <w:tblStyle w:val="Tabellenraster"/>
        <w:tblW w:w="0" w:type="auto"/>
        <w:tblLook w:val="04A0" w:firstRow="1" w:lastRow="0" w:firstColumn="1" w:lastColumn="0" w:noHBand="0" w:noVBand="1"/>
      </w:tblPr>
      <w:tblGrid>
        <w:gridCol w:w="1554"/>
        <w:gridCol w:w="4098"/>
        <w:gridCol w:w="1573"/>
        <w:gridCol w:w="1837"/>
      </w:tblGrid>
      <w:tr w:rsidR="00C5611F" w14:paraId="73CC32EE" w14:textId="77777777" w:rsidTr="008B068B">
        <w:trPr>
          <w:trHeight w:val="567"/>
        </w:trPr>
        <w:tc>
          <w:tcPr>
            <w:tcW w:w="1554" w:type="dxa"/>
            <w:vAlign w:val="center"/>
          </w:tcPr>
          <w:p w14:paraId="7AAADF53" w14:textId="28E9839C" w:rsidR="00C5611F" w:rsidRDefault="00C5611F" w:rsidP="00880D45">
            <w:pPr>
              <w:contextualSpacing/>
              <w:rPr>
                <w:rFonts w:ascii="Arial" w:hAnsi="Arial" w:cs="Arial"/>
                <w:b/>
              </w:rPr>
            </w:pPr>
            <w:r>
              <w:rPr>
                <w:rFonts w:ascii="Arial" w:hAnsi="Arial" w:cs="Arial"/>
                <w:b/>
              </w:rPr>
              <w:lastRenderedPageBreak/>
              <w:t>Richtlernziel</w:t>
            </w:r>
          </w:p>
        </w:tc>
        <w:tc>
          <w:tcPr>
            <w:tcW w:w="5671" w:type="dxa"/>
            <w:gridSpan w:val="2"/>
            <w:vAlign w:val="center"/>
          </w:tcPr>
          <w:p w14:paraId="08465A2F" w14:textId="77777777" w:rsidR="00C5611F" w:rsidRPr="008B068B" w:rsidRDefault="00C5611F" w:rsidP="008B068B">
            <w:pPr>
              <w:contextualSpacing/>
              <w:rPr>
                <w:rFonts w:ascii="Arial" w:hAnsi="Arial" w:cs="Arial"/>
                <w:b/>
                <w:iCs/>
                <w:color w:val="00000A"/>
                <w:sz w:val="20"/>
                <w:szCs w:val="20"/>
              </w:rPr>
            </w:pPr>
            <w:r w:rsidRPr="008B068B">
              <w:rPr>
                <w:rFonts w:ascii="Arial" w:hAnsi="Arial" w:cs="Arial"/>
                <w:b/>
                <w:iCs/>
                <w:color w:val="00000A"/>
                <w:sz w:val="20"/>
                <w:szCs w:val="20"/>
              </w:rPr>
              <w:t>Beschwerdeverfahren</w:t>
            </w:r>
          </w:p>
        </w:tc>
        <w:tc>
          <w:tcPr>
            <w:tcW w:w="1837" w:type="dxa"/>
            <w:vMerge w:val="restart"/>
            <w:vAlign w:val="center"/>
          </w:tcPr>
          <w:p w14:paraId="0DFE6743" w14:textId="77777777" w:rsidR="00C5611F" w:rsidRPr="004C0C4D" w:rsidRDefault="00C5611F" w:rsidP="00880D45">
            <w:pPr>
              <w:contextualSpacing/>
              <w:rPr>
                <w:rFonts w:ascii="Arial" w:hAnsi="Arial" w:cs="Arial"/>
                <w:sz w:val="20"/>
              </w:rPr>
            </w:pPr>
          </w:p>
        </w:tc>
      </w:tr>
      <w:tr w:rsidR="00C5611F" w14:paraId="6DE53CF4" w14:textId="77777777" w:rsidTr="00EE784F">
        <w:trPr>
          <w:trHeight w:val="1757"/>
        </w:trPr>
        <w:tc>
          <w:tcPr>
            <w:tcW w:w="1554" w:type="dxa"/>
            <w:vAlign w:val="center"/>
          </w:tcPr>
          <w:p w14:paraId="7BCABA23" w14:textId="77777777" w:rsidR="00C5611F" w:rsidRPr="00940DFD" w:rsidRDefault="00C5611F" w:rsidP="00940DFD">
            <w:pPr>
              <w:contextualSpacing/>
              <w:rPr>
                <w:rFonts w:ascii="Arial" w:hAnsi="Arial" w:cs="Arial"/>
                <w:b/>
              </w:rPr>
            </w:pPr>
            <w:r>
              <w:rPr>
                <w:rFonts w:ascii="Arial" w:hAnsi="Arial" w:cs="Arial"/>
                <w:b/>
              </w:rPr>
              <w:t>Feinlernziel</w:t>
            </w:r>
          </w:p>
        </w:tc>
        <w:tc>
          <w:tcPr>
            <w:tcW w:w="4098" w:type="dxa"/>
            <w:vAlign w:val="center"/>
          </w:tcPr>
          <w:p w14:paraId="2B53BD4A" w14:textId="77777777" w:rsidR="00C5611F" w:rsidRPr="004A0B4F" w:rsidRDefault="00C5611F" w:rsidP="00EE784F">
            <w:pPr>
              <w:contextualSpacing/>
              <w:rPr>
                <w:rFonts w:ascii="Arial" w:hAnsi="Arial" w:cs="Arial"/>
                <w:iCs/>
                <w:color w:val="00000A"/>
                <w:sz w:val="20"/>
                <w:szCs w:val="20"/>
              </w:rPr>
            </w:pPr>
            <w:r w:rsidRPr="004A0B4F">
              <w:rPr>
                <w:rFonts w:ascii="Arial" w:hAnsi="Arial" w:cs="Arial"/>
                <w:iCs/>
                <w:color w:val="00000A"/>
                <w:sz w:val="20"/>
                <w:szCs w:val="20"/>
              </w:rPr>
              <w:t>Die Lernenden wissen, dass der Eintritt der Rechtskraft durch rechtzeitige Einlegung der sofortigen Beschwerde gehemmt wird, der Beschwerde aber noch in derselben Instanz abgeholfen werden kann und nur bei Nichtabhilfe der Rechtsstreit vor ein in der Instanz höheres Gericht gebracht wird.</w:t>
            </w:r>
          </w:p>
        </w:tc>
        <w:tc>
          <w:tcPr>
            <w:tcW w:w="1573" w:type="dxa"/>
            <w:vAlign w:val="center"/>
          </w:tcPr>
          <w:p w14:paraId="46917B00" w14:textId="77777777" w:rsidR="00C5611F" w:rsidRPr="008971BD" w:rsidRDefault="00C5611F" w:rsidP="00EE784F">
            <w:pPr>
              <w:contextualSpacing/>
              <w:jc w:val="center"/>
              <w:rPr>
                <w:rFonts w:ascii="Arial" w:hAnsi="Arial" w:cs="Arial"/>
                <w:b/>
                <w:iCs/>
                <w:color w:val="00000A"/>
                <w:sz w:val="20"/>
                <w:szCs w:val="20"/>
              </w:rPr>
            </w:pPr>
            <w:r>
              <w:rPr>
                <w:rFonts w:ascii="Arial" w:hAnsi="Arial" w:cs="Arial"/>
                <w:b/>
                <w:iCs/>
                <w:color w:val="00000A"/>
                <w:sz w:val="20"/>
                <w:szCs w:val="20"/>
              </w:rPr>
              <w:t>1</w:t>
            </w:r>
          </w:p>
        </w:tc>
        <w:tc>
          <w:tcPr>
            <w:tcW w:w="1837" w:type="dxa"/>
            <w:vMerge/>
            <w:vAlign w:val="center"/>
          </w:tcPr>
          <w:p w14:paraId="562894E7" w14:textId="77777777" w:rsidR="00C5611F" w:rsidRPr="004C0C4D" w:rsidRDefault="00C5611F" w:rsidP="00EE784F">
            <w:pPr>
              <w:contextualSpacing/>
              <w:rPr>
                <w:rFonts w:ascii="Arial" w:hAnsi="Arial" w:cs="Arial"/>
                <w:sz w:val="20"/>
              </w:rPr>
            </w:pPr>
          </w:p>
        </w:tc>
      </w:tr>
      <w:tr w:rsidR="00C5611F" w14:paraId="0A1B2F67" w14:textId="77777777" w:rsidTr="008B068B">
        <w:trPr>
          <w:trHeight w:val="2041"/>
        </w:trPr>
        <w:tc>
          <w:tcPr>
            <w:tcW w:w="1554" w:type="dxa"/>
            <w:vMerge w:val="restart"/>
            <w:vAlign w:val="center"/>
          </w:tcPr>
          <w:p w14:paraId="20135099" w14:textId="77777777" w:rsidR="00C5611F" w:rsidRDefault="00C5611F" w:rsidP="00880D45">
            <w:pPr>
              <w:contextualSpacing/>
              <w:rPr>
                <w:rFonts w:ascii="Arial" w:hAnsi="Arial" w:cs="Arial"/>
                <w:b/>
              </w:rPr>
            </w:pPr>
          </w:p>
        </w:tc>
        <w:tc>
          <w:tcPr>
            <w:tcW w:w="4098" w:type="dxa"/>
            <w:vAlign w:val="center"/>
          </w:tcPr>
          <w:p w14:paraId="2007B961"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Die Lernenden kennen den weiteren Verfahrensablauf hinsichtlich der Zuständigkeit und der möglichen Entscheidungen des zuständigen Gerichts der nächsten Instanz einschließlich der Besetzung nach Einlegung eines ordentlichen Rechtsmittels, sie können hierzu die zeitliche Abfolge darstellen.</w:t>
            </w:r>
          </w:p>
        </w:tc>
        <w:tc>
          <w:tcPr>
            <w:tcW w:w="1573" w:type="dxa"/>
            <w:vAlign w:val="center"/>
          </w:tcPr>
          <w:p w14:paraId="635F6FC4"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restart"/>
            <w:vAlign w:val="center"/>
          </w:tcPr>
          <w:p w14:paraId="5F4F8E83" w14:textId="77777777" w:rsidR="00C5611F" w:rsidRPr="004C0C4D" w:rsidRDefault="00C5611F" w:rsidP="00880D45">
            <w:pPr>
              <w:contextualSpacing/>
              <w:rPr>
                <w:rFonts w:ascii="Arial" w:hAnsi="Arial" w:cs="Arial"/>
                <w:sz w:val="20"/>
              </w:rPr>
            </w:pPr>
          </w:p>
        </w:tc>
      </w:tr>
      <w:tr w:rsidR="00C5611F" w14:paraId="7FC46A6A" w14:textId="77777777" w:rsidTr="008971BD">
        <w:trPr>
          <w:trHeight w:val="907"/>
        </w:trPr>
        <w:tc>
          <w:tcPr>
            <w:tcW w:w="1554" w:type="dxa"/>
            <w:vMerge/>
            <w:vAlign w:val="center"/>
          </w:tcPr>
          <w:p w14:paraId="4FF646E7" w14:textId="77777777" w:rsidR="00C5611F" w:rsidRDefault="00C5611F" w:rsidP="00880D45">
            <w:pPr>
              <w:contextualSpacing/>
              <w:rPr>
                <w:rFonts w:ascii="Arial" w:hAnsi="Arial" w:cs="Arial"/>
                <w:b/>
              </w:rPr>
            </w:pPr>
          </w:p>
        </w:tc>
        <w:tc>
          <w:tcPr>
            <w:tcW w:w="4098" w:type="dxa"/>
            <w:vAlign w:val="center"/>
          </w:tcPr>
          <w:p w14:paraId="360AE682" w14:textId="77777777" w:rsidR="00C5611F" w:rsidRPr="004A0B4F" w:rsidRDefault="00C5611F" w:rsidP="00880D45">
            <w:pPr>
              <w:contextualSpacing/>
              <w:rPr>
                <w:rFonts w:ascii="Arial" w:hAnsi="Arial" w:cs="Arial"/>
                <w:iCs/>
                <w:color w:val="00000A"/>
                <w:sz w:val="20"/>
                <w:szCs w:val="20"/>
              </w:rPr>
            </w:pPr>
            <w:r w:rsidRPr="004A0B4F">
              <w:rPr>
                <w:rFonts w:ascii="Arial" w:hAnsi="Arial" w:cs="Arial"/>
                <w:iCs/>
                <w:color w:val="00000A"/>
                <w:sz w:val="20"/>
                <w:szCs w:val="20"/>
              </w:rPr>
              <w:t>Die Lernenden beherrschen die aktenmäßige Bearbeitung und können die entsprechenden Verfügungen ausführen.</w:t>
            </w:r>
          </w:p>
        </w:tc>
        <w:tc>
          <w:tcPr>
            <w:tcW w:w="1573" w:type="dxa"/>
            <w:vAlign w:val="center"/>
          </w:tcPr>
          <w:p w14:paraId="5B39D3DB" w14:textId="77777777" w:rsidR="00C5611F" w:rsidRPr="008971BD" w:rsidRDefault="00C5611F" w:rsidP="00880D45">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54814F1A" w14:textId="77777777" w:rsidR="00C5611F" w:rsidRPr="004C0C4D" w:rsidRDefault="00C5611F" w:rsidP="00880D45">
            <w:pPr>
              <w:contextualSpacing/>
              <w:rPr>
                <w:rFonts w:ascii="Arial" w:hAnsi="Arial" w:cs="Arial"/>
                <w:sz w:val="20"/>
              </w:rPr>
            </w:pPr>
          </w:p>
        </w:tc>
      </w:tr>
      <w:tr w:rsidR="00C5611F" w14:paraId="759F0F70" w14:textId="77777777" w:rsidTr="00EE784F">
        <w:trPr>
          <w:trHeight w:val="567"/>
        </w:trPr>
        <w:tc>
          <w:tcPr>
            <w:tcW w:w="1554" w:type="dxa"/>
            <w:vAlign w:val="center"/>
          </w:tcPr>
          <w:p w14:paraId="2D3359C6" w14:textId="77777777" w:rsidR="00C5611F" w:rsidRDefault="00C5611F" w:rsidP="00EE784F">
            <w:pPr>
              <w:contextualSpacing/>
              <w:rPr>
                <w:rFonts w:ascii="Arial" w:hAnsi="Arial" w:cs="Arial"/>
                <w:b/>
              </w:rPr>
            </w:pPr>
            <w:r>
              <w:rPr>
                <w:rFonts w:ascii="Arial" w:hAnsi="Arial" w:cs="Arial"/>
                <w:b/>
              </w:rPr>
              <w:t>Richtlernziel</w:t>
            </w:r>
          </w:p>
        </w:tc>
        <w:tc>
          <w:tcPr>
            <w:tcW w:w="5671" w:type="dxa"/>
            <w:gridSpan w:val="2"/>
            <w:vAlign w:val="center"/>
          </w:tcPr>
          <w:p w14:paraId="2607BEBF" w14:textId="77777777" w:rsidR="00C5611F" w:rsidRPr="008B068B" w:rsidRDefault="00C5611F" w:rsidP="00EE784F">
            <w:pPr>
              <w:contextualSpacing/>
              <w:rPr>
                <w:rFonts w:ascii="Arial" w:hAnsi="Arial" w:cs="Arial"/>
                <w:b/>
                <w:iCs/>
                <w:color w:val="00000A"/>
                <w:sz w:val="20"/>
                <w:szCs w:val="20"/>
              </w:rPr>
            </w:pPr>
            <w:r>
              <w:rPr>
                <w:rFonts w:ascii="Arial" w:hAnsi="Arial" w:cs="Arial"/>
                <w:b/>
                <w:iCs/>
                <w:color w:val="00000A"/>
                <w:sz w:val="20"/>
                <w:szCs w:val="20"/>
              </w:rPr>
              <w:t>Weitere Rechtsmittel und Rechtsbehelfe</w:t>
            </w:r>
          </w:p>
        </w:tc>
        <w:tc>
          <w:tcPr>
            <w:tcW w:w="1837" w:type="dxa"/>
            <w:vMerge/>
            <w:vAlign w:val="center"/>
          </w:tcPr>
          <w:p w14:paraId="122D799C" w14:textId="77777777" w:rsidR="00C5611F" w:rsidRPr="004C0C4D" w:rsidRDefault="00C5611F" w:rsidP="00EE784F">
            <w:pPr>
              <w:contextualSpacing/>
              <w:rPr>
                <w:rFonts w:ascii="Arial" w:hAnsi="Arial" w:cs="Arial"/>
                <w:sz w:val="20"/>
              </w:rPr>
            </w:pPr>
          </w:p>
        </w:tc>
      </w:tr>
      <w:tr w:rsidR="00C5611F" w14:paraId="5BE4D8F2" w14:textId="77777777" w:rsidTr="00EE784F">
        <w:trPr>
          <w:trHeight w:val="624"/>
        </w:trPr>
        <w:tc>
          <w:tcPr>
            <w:tcW w:w="1554" w:type="dxa"/>
            <w:vAlign w:val="center"/>
          </w:tcPr>
          <w:p w14:paraId="72203D9C" w14:textId="77777777" w:rsidR="00C5611F" w:rsidRDefault="00C5611F" w:rsidP="00EE784F">
            <w:pPr>
              <w:contextualSpacing/>
              <w:rPr>
                <w:rFonts w:ascii="Arial" w:hAnsi="Arial" w:cs="Arial"/>
                <w:b/>
              </w:rPr>
            </w:pPr>
            <w:r>
              <w:rPr>
                <w:rFonts w:ascii="Arial" w:hAnsi="Arial" w:cs="Arial"/>
                <w:b/>
              </w:rPr>
              <w:t>Feinlernziel</w:t>
            </w:r>
          </w:p>
        </w:tc>
        <w:tc>
          <w:tcPr>
            <w:tcW w:w="4098" w:type="dxa"/>
            <w:vAlign w:val="center"/>
          </w:tcPr>
          <w:p w14:paraId="59E888AD" w14:textId="77777777" w:rsidR="00C5611F" w:rsidRPr="003B5784" w:rsidRDefault="00C5611F" w:rsidP="00EE784F">
            <w:pPr>
              <w:contextualSpacing/>
              <w:rPr>
                <w:rFonts w:ascii="Arial" w:hAnsi="Arial" w:cs="Arial"/>
                <w:iCs/>
                <w:color w:val="00000A"/>
                <w:sz w:val="20"/>
                <w:szCs w:val="20"/>
              </w:rPr>
            </w:pPr>
            <w:r w:rsidRPr="003B5784">
              <w:rPr>
                <w:rFonts w:ascii="Arial" w:hAnsi="Arial" w:cs="Arial"/>
                <w:iCs/>
                <w:color w:val="00000A"/>
                <w:sz w:val="20"/>
                <w:szCs w:val="20"/>
              </w:rPr>
              <w:t xml:space="preserve">Die Lernenden kennen die gängigen Rechtsmittel und Rechtsbehelfe. </w:t>
            </w:r>
          </w:p>
          <w:p w14:paraId="48D02A31" w14:textId="77777777" w:rsidR="00C5611F" w:rsidRPr="00940DFD" w:rsidRDefault="00C5611F" w:rsidP="00EE784F">
            <w:pPr>
              <w:contextualSpacing/>
              <w:rPr>
                <w:rFonts w:ascii="Arial" w:hAnsi="Arial" w:cs="Arial"/>
                <w:b/>
                <w:iCs/>
                <w:color w:val="00000A"/>
                <w:sz w:val="20"/>
                <w:szCs w:val="20"/>
              </w:rPr>
            </w:pPr>
            <w:r w:rsidRPr="003B5784">
              <w:rPr>
                <w:rFonts w:ascii="Arial" w:hAnsi="Arial" w:cs="Arial"/>
                <w:iCs/>
                <w:color w:val="00000A"/>
                <w:sz w:val="20"/>
                <w:szCs w:val="20"/>
              </w:rPr>
              <w:t>(Anschlussberufung, Revision und Nichtzulassungsbeschwerde, sofortige Beschwerde, Erinnerung, Einspruch</w:t>
            </w:r>
            <w:r>
              <w:rPr>
                <w:rFonts w:ascii="Arial" w:hAnsi="Arial" w:cs="Arial"/>
                <w:iCs/>
                <w:color w:val="00000A"/>
                <w:sz w:val="20"/>
                <w:szCs w:val="20"/>
              </w:rPr>
              <w:t>, Gehörsrüge)</w:t>
            </w:r>
          </w:p>
        </w:tc>
        <w:tc>
          <w:tcPr>
            <w:tcW w:w="1573" w:type="dxa"/>
            <w:vAlign w:val="center"/>
          </w:tcPr>
          <w:p w14:paraId="74EF6F5E" w14:textId="77777777" w:rsidR="00C5611F" w:rsidRPr="008B068B" w:rsidRDefault="00C5611F" w:rsidP="003B5784">
            <w:pPr>
              <w:contextualSpacing/>
              <w:jc w:val="center"/>
              <w:rPr>
                <w:rFonts w:ascii="Arial" w:hAnsi="Arial" w:cs="Arial"/>
                <w:b/>
                <w:iCs/>
                <w:color w:val="00000A"/>
                <w:sz w:val="20"/>
                <w:szCs w:val="20"/>
              </w:rPr>
            </w:pPr>
            <w:r>
              <w:rPr>
                <w:rFonts w:ascii="Arial" w:hAnsi="Arial" w:cs="Arial"/>
                <w:b/>
                <w:iCs/>
                <w:color w:val="00000A"/>
                <w:sz w:val="20"/>
                <w:szCs w:val="20"/>
              </w:rPr>
              <w:t>2</w:t>
            </w:r>
          </w:p>
        </w:tc>
        <w:tc>
          <w:tcPr>
            <w:tcW w:w="1837" w:type="dxa"/>
            <w:vMerge/>
            <w:vAlign w:val="center"/>
          </w:tcPr>
          <w:p w14:paraId="209053A0" w14:textId="77777777" w:rsidR="00C5611F" w:rsidRPr="004C0C4D" w:rsidRDefault="00C5611F" w:rsidP="00EE784F">
            <w:pPr>
              <w:contextualSpacing/>
              <w:rPr>
                <w:rFonts w:ascii="Arial" w:hAnsi="Arial" w:cs="Arial"/>
                <w:sz w:val="20"/>
              </w:rPr>
            </w:pPr>
          </w:p>
        </w:tc>
      </w:tr>
      <w:tr w:rsidR="00C5611F" w14:paraId="6C737209" w14:textId="77777777" w:rsidTr="00EE784F">
        <w:trPr>
          <w:trHeight w:val="624"/>
        </w:trPr>
        <w:tc>
          <w:tcPr>
            <w:tcW w:w="1554" w:type="dxa"/>
            <w:vAlign w:val="center"/>
          </w:tcPr>
          <w:p w14:paraId="7563A21D" w14:textId="77777777" w:rsidR="00C5611F" w:rsidRDefault="00C5611F" w:rsidP="00EE784F">
            <w:pPr>
              <w:contextualSpacing/>
              <w:rPr>
                <w:rFonts w:ascii="Arial" w:hAnsi="Arial" w:cs="Arial"/>
                <w:b/>
              </w:rPr>
            </w:pPr>
          </w:p>
        </w:tc>
        <w:tc>
          <w:tcPr>
            <w:tcW w:w="4098" w:type="dxa"/>
            <w:vAlign w:val="center"/>
          </w:tcPr>
          <w:p w14:paraId="0A4F2973" w14:textId="77777777" w:rsidR="00C5611F" w:rsidRPr="003B5784" w:rsidRDefault="00C5611F" w:rsidP="00EE784F">
            <w:pPr>
              <w:contextualSpacing/>
              <w:rPr>
                <w:rFonts w:ascii="Arial" w:hAnsi="Arial" w:cs="Arial"/>
                <w:iCs/>
                <w:color w:val="00000A"/>
                <w:sz w:val="20"/>
                <w:szCs w:val="20"/>
              </w:rPr>
            </w:pPr>
          </w:p>
        </w:tc>
        <w:tc>
          <w:tcPr>
            <w:tcW w:w="1573" w:type="dxa"/>
            <w:vAlign w:val="center"/>
          </w:tcPr>
          <w:p w14:paraId="19F5DE72" w14:textId="77777777" w:rsidR="00C5611F" w:rsidRDefault="00C5611F" w:rsidP="003B5784">
            <w:pPr>
              <w:contextualSpacing/>
              <w:jc w:val="center"/>
              <w:rPr>
                <w:rFonts w:ascii="Arial" w:hAnsi="Arial" w:cs="Arial"/>
                <w:b/>
                <w:iCs/>
                <w:color w:val="00000A"/>
                <w:sz w:val="20"/>
                <w:szCs w:val="20"/>
              </w:rPr>
            </w:pPr>
          </w:p>
        </w:tc>
        <w:tc>
          <w:tcPr>
            <w:tcW w:w="1837" w:type="dxa"/>
            <w:vMerge/>
            <w:vAlign w:val="center"/>
          </w:tcPr>
          <w:p w14:paraId="086381B3" w14:textId="77777777" w:rsidR="00C5611F" w:rsidRPr="004C0C4D" w:rsidRDefault="00C5611F" w:rsidP="00EE784F">
            <w:pPr>
              <w:contextualSpacing/>
              <w:rPr>
                <w:rFonts w:ascii="Arial" w:hAnsi="Arial" w:cs="Arial"/>
                <w:sz w:val="20"/>
              </w:rPr>
            </w:pPr>
          </w:p>
        </w:tc>
      </w:tr>
      <w:tr w:rsidR="003B5784" w14:paraId="416E8EC8" w14:textId="77777777" w:rsidTr="00EE784F">
        <w:trPr>
          <w:trHeight w:val="624"/>
        </w:trPr>
        <w:tc>
          <w:tcPr>
            <w:tcW w:w="1554" w:type="dxa"/>
            <w:vAlign w:val="center"/>
          </w:tcPr>
          <w:p w14:paraId="23EAC473" w14:textId="77777777" w:rsidR="003B5784" w:rsidRDefault="003B5784" w:rsidP="00EE784F">
            <w:pPr>
              <w:contextualSpacing/>
              <w:rPr>
                <w:rFonts w:ascii="Arial" w:hAnsi="Arial" w:cs="Arial"/>
                <w:b/>
              </w:rPr>
            </w:pPr>
          </w:p>
        </w:tc>
        <w:tc>
          <w:tcPr>
            <w:tcW w:w="4098" w:type="dxa"/>
            <w:vAlign w:val="center"/>
          </w:tcPr>
          <w:p w14:paraId="007F28F4" w14:textId="77777777" w:rsidR="003B5784" w:rsidRPr="003B5784" w:rsidRDefault="003B5784" w:rsidP="00EE784F">
            <w:pPr>
              <w:contextualSpacing/>
              <w:rPr>
                <w:rFonts w:ascii="Arial" w:hAnsi="Arial" w:cs="Arial"/>
                <w:iCs/>
                <w:color w:val="00000A"/>
                <w:sz w:val="20"/>
                <w:szCs w:val="20"/>
              </w:rPr>
            </w:pPr>
            <w:r>
              <w:rPr>
                <w:rFonts w:ascii="Arial" w:hAnsi="Arial" w:cs="Arial"/>
                <w:b/>
              </w:rPr>
              <w:t>Klausur I</w:t>
            </w:r>
          </w:p>
        </w:tc>
        <w:tc>
          <w:tcPr>
            <w:tcW w:w="1573" w:type="dxa"/>
            <w:vAlign w:val="center"/>
          </w:tcPr>
          <w:p w14:paraId="2952BC75" w14:textId="77777777" w:rsidR="003B5784" w:rsidRDefault="003B5784" w:rsidP="003B5784">
            <w:pPr>
              <w:contextualSpacing/>
              <w:jc w:val="center"/>
              <w:rPr>
                <w:rFonts w:ascii="Arial" w:hAnsi="Arial" w:cs="Arial"/>
                <w:b/>
                <w:iCs/>
                <w:color w:val="00000A"/>
                <w:sz w:val="20"/>
                <w:szCs w:val="20"/>
              </w:rPr>
            </w:pPr>
          </w:p>
        </w:tc>
        <w:tc>
          <w:tcPr>
            <w:tcW w:w="1837" w:type="dxa"/>
            <w:vAlign w:val="center"/>
          </w:tcPr>
          <w:p w14:paraId="6614A799" w14:textId="77777777" w:rsidR="003B5784" w:rsidRPr="003B5784" w:rsidRDefault="003B5784" w:rsidP="003B5784">
            <w:pPr>
              <w:contextualSpacing/>
              <w:jc w:val="center"/>
              <w:rPr>
                <w:rFonts w:ascii="Arial" w:hAnsi="Arial" w:cs="Arial"/>
                <w:b/>
                <w:sz w:val="20"/>
              </w:rPr>
            </w:pPr>
            <w:r w:rsidRPr="003B5784">
              <w:rPr>
                <w:rFonts w:ascii="Arial" w:hAnsi="Arial" w:cs="Arial"/>
                <w:b/>
                <w:sz w:val="20"/>
              </w:rPr>
              <w:t>1</w:t>
            </w:r>
          </w:p>
        </w:tc>
      </w:tr>
      <w:tr w:rsidR="003B5784" w14:paraId="45ECB364" w14:textId="77777777" w:rsidTr="00EE784F">
        <w:trPr>
          <w:trHeight w:val="624"/>
        </w:trPr>
        <w:tc>
          <w:tcPr>
            <w:tcW w:w="1554" w:type="dxa"/>
            <w:vAlign w:val="center"/>
          </w:tcPr>
          <w:p w14:paraId="496869EB" w14:textId="77777777" w:rsidR="003B5784" w:rsidRDefault="003B5784" w:rsidP="00EE784F">
            <w:pPr>
              <w:contextualSpacing/>
              <w:rPr>
                <w:rFonts w:ascii="Arial" w:hAnsi="Arial" w:cs="Arial"/>
                <w:b/>
              </w:rPr>
            </w:pPr>
          </w:p>
        </w:tc>
        <w:tc>
          <w:tcPr>
            <w:tcW w:w="4098" w:type="dxa"/>
            <w:vAlign w:val="center"/>
          </w:tcPr>
          <w:p w14:paraId="45B43F5A" w14:textId="77777777" w:rsidR="003B5784" w:rsidRDefault="003B5784" w:rsidP="00EE784F">
            <w:pPr>
              <w:contextualSpacing/>
              <w:rPr>
                <w:rFonts w:ascii="Arial" w:hAnsi="Arial" w:cs="Arial"/>
                <w:b/>
              </w:rPr>
            </w:pPr>
            <w:r>
              <w:rPr>
                <w:rFonts w:ascii="Arial" w:hAnsi="Arial" w:cs="Arial"/>
                <w:b/>
              </w:rPr>
              <w:t>Klausur II</w:t>
            </w:r>
          </w:p>
        </w:tc>
        <w:tc>
          <w:tcPr>
            <w:tcW w:w="1573" w:type="dxa"/>
            <w:vAlign w:val="center"/>
          </w:tcPr>
          <w:p w14:paraId="2EEF3783" w14:textId="77777777" w:rsidR="003B5784" w:rsidRDefault="003B5784" w:rsidP="003B5784">
            <w:pPr>
              <w:contextualSpacing/>
              <w:jc w:val="center"/>
              <w:rPr>
                <w:rFonts w:ascii="Arial" w:hAnsi="Arial" w:cs="Arial"/>
                <w:b/>
                <w:iCs/>
                <w:color w:val="00000A"/>
                <w:sz w:val="20"/>
                <w:szCs w:val="20"/>
              </w:rPr>
            </w:pPr>
          </w:p>
        </w:tc>
        <w:tc>
          <w:tcPr>
            <w:tcW w:w="1837" w:type="dxa"/>
            <w:vAlign w:val="center"/>
          </w:tcPr>
          <w:p w14:paraId="2A3171EF" w14:textId="77777777" w:rsidR="003B5784" w:rsidRPr="003B5784" w:rsidRDefault="003B5784" w:rsidP="003B5784">
            <w:pPr>
              <w:contextualSpacing/>
              <w:jc w:val="center"/>
              <w:rPr>
                <w:rFonts w:ascii="Arial" w:hAnsi="Arial" w:cs="Arial"/>
                <w:b/>
                <w:sz w:val="20"/>
              </w:rPr>
            </w:pPr>
            <w:r w:rsidRPr="003B5784">
              <w:rPr>
                <w:rFonts w:ascii="Arial" w:hAnsi="Arial" w:cs="Arial"/>
                <w:b/>
                <w:sz w:val="20"/>
              </w:rPr>
              <w:t>1</w:t>
            </w:r>
          </w:p>
        </w:tc>
      </w:tr>
    </w:tbl>
    <w:p w14:paraId="24AAEDCE" w14:textId="77777777" w:rsidR="004618F1" w:rsidRDefault="004618F1" w:rsidP="004618F1">
      <w:pPr>
        <w:spacing w:after="0" w:line="360" w:lineRule="auto"/>
        <w:contextualSpacing/>
        <w:rPr>
          <w:rFonts w:ascii="Arial" w:hAnsi="Arial" w:cs="Arial"/>
        </w:rPr>
      </w:pPr>
    </w:p>
    <w:p w14:paraId="4C71AF95" w14:textId="77777777" w:rsidR="00041C14" w:rsidRDefault="00041C14" w:rsidP="004618F1">
      <w:pPr>
        <w:spacing w:after="0" w:line="360" w:lineRule="auto"/>
        <w:contextualSpacing/>
        <w:rPr>
          <w:rFonts w:ascii="Arial" w:hAnsi="Arial" w:cs="Arial"/>
        </w:rPr>
      </w:pPr>
    </w:p>
    <w:p w14:paraId="4069C65D" w14:textId="77777777" w:rsidR="00732A13" w:rsidRDefault="00732A13" w:rsidP="004618F1">
      <w:pPr>
        <w:spacing w:after="0" w:line="360" w:lineRule="auto"/>
        <w:contextualSpacing/>
        <w:rPr>
          <w:rFonts w:ascii="Arial" w:hAnsi="Arial" w:cs="Arial"/>
        </w:rPr>
      </w:pPr>
    </w:p>
    <w:sectPr w:rsidR="00732A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font282">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360" w:hanging="360"/>
      </w:pPr>
      <w:rPr>
        <w:rFonts w:ascii="Symbol" w:hAnsi="Symbol" w:cs="Symbol" w:hint="default"/>
      </w:rPr>
    </w:lvl>
  </w:abstractNum>
  <w:abstractNum w:abstractNumId="2" w15:restartNumberingAfterBreak="0">
    <w:nsid w:val="176E0275"/>
    <w:multiLevelType w:val="hybridMultilevel"/>
    <w:tmpl w:val="827C78D0"/>
    <w:lvl w:ilvl="0" w:tplc="8EA4AE5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074CE5"/>
    <w:multiLevelType w:val="hybridMultilevel"/>
    <w:tmpl w:val="9878B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D826574"/>
    <w:multiLevelType w:val="hybridMultilevel"/>
    <w:tmpl w:val="CDA243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8F1"/>
    <w:rsid w:val="000003D0"/>
    <w:rsid w:val="0001183A"/>
    <w:rsid w:val="0001421C"/>
    <w:rsid w:val="0002648E"/>
    <w:rsid w:val="00032E04"/>
    <w:rsid w:val="00041C14"/>
    <w:rsid w:val="00042FB6"/>
    <w:rsid w:val="00074B91"/>
    <w:rsid w:val="00076641"/>
    <w:rsid w:val="00084132"/>
    <w:rsid w:val="000A2826"/>
    <w:rsid w:val="000A6B70"/>
    <w:rsid w:val="000B6D04"/>
    <w:rsid w:val="000D0EAC"/>
    <w:rsid w:val="001407FB"/>
    <w:rsid w:val="00197CD6"/>
    <w:rsid w:val="001A74A8"/>
    <w:rsid w:val="001F7116"/>
    <w:rsid w:val="002032AA"/>
    <w:rsid w:val="0028786E"/>
    <w:rsid w:val="00293887"/>
    <w:rsid w:val="002A79BA"/>
    <w:rsid w:val="002C7352"/>
    <w:rsid w:val="002E390D"/>
    <w:rsid w:val="003348BB"/>
    <w:rsid w:val="0038110F"/>
    <w:rsid w:val="00396D1D"/>
    <w:rsid w:val="003B3ACD"/>
    <w:rsid w:val="003B5784"/>
    <w:rsid w:val="003D3824"/>
    <w:rsid w:val="003E4C02"/>
    <w:rsid w:val="00406527"/>
    <w:rsid w:val="00421058"/>
    <w:rsid w:val="0043025E"/>
    <w:rsid w:val="004618F1"/>
    <w:rsid w:val="00485A0A"/>
    <w:rsid w:val="004A5B81"/>
    <w:rsid w:val="004C0C4D"/>
    <w:rsid w:val="004C1460"/>
    <w:rsid w:val="00540192"/>
    <w:rsid w:val="00557139"/>
    <w:rsid w:val="00592867"/>
    <w:rsid w:val="005C78CA"/>
    <w:rsid w:val="005E213A"/>
    <w:rsid w:val="00632B92"/>
    <w:rsid w:val="00634435"/>
    <w:rsid w:val="00644B1F"/>
    <w:rsid w:val="00666B94"/>
    <w:rsid w:val="006B119E"/>
    <w:rsid w:val="006B4FA4"/>
    <w:rsid w:val="006E1B27"/>
    <w:rsid w:val="006E3EAD"/>
    <w:rsid w:val="007236A2"/>
    <w:rsid w:val="00732622"/>
    <w:rsid w:val="00732A13"/>
    <w:rsid w:val="007360B7"/>
    <w:rsid w:val="00767F55"/>
    <w:rsid w:val="007D0EA1"/>
    <w:rsid w:val="007F3D93"/>
    <w:rsid w:val="00880D45"/>
    <w:rsid w:val="0089119C"/>
    <w:rsid w:val="0089343B"/>
    <w:rsid w:val="008971BD"/>
    <w:rsid w:val="008A76F0"/>
    <w:rsid w:val="008B068B"/>
    <w:rsid w:val="008C4CF7"/>
    <w:rsid w:val="008D180F"/>
    <w:rsid w:val="0091155C"/>
    <w:rsid w:val="009205C2"/>
    <w:rsid w:val="00940DFD"/>
    <w:rsid w:val="00981D21"/>
    <w:rsid w:val="009B16ED"/>
    <w:rsid w:val="00A105F2"/>
    <w:rsid w:val="00A263B8"/>
    <w:rsid w:val="00A71EA9"/>
    <w:rsid w:val="00A720B4"/>
    <w:rsid w:val="00A974A5"/>
    <w:rsid w:val="00AA231F"/>
    <w:rsid w:val="00AA3D3F"/>
    <w:rsid w:val="00AE3036"/>
    <w:rsid w:val="00AE3A50"/>
    <w:rsid w:val="00AF7B05"/>
    <w:rsid w:val="00B03FAD"/>
    <w:rsid w:val="00B07074"/>
    <w:rsid w:val="00B5552E"/>
    <w:rsid w:val="00B62565"/>
    <w:rsid w:val="00B96FD9"/>
    <w:rsid w:val="00BB0CA6"/>
    <w:rsid w:val="00BC0F3D"/>
    <w:rsid w:val="00BE4720"/>
    <w:rsid w:val="00C31989"/>
    <w:rsid w:val="00C353AA"/>
    <w:rsid w:val="00C55739"/>
    <w:rsid w:val="00C5611F"/>
    <w:rsid w:val="00C618D4"/>
    <w:rsid w:val="00C92848"/>
    <w:rsid w:val="00CA55B1"/>
    <w:rsid w:val="00CC76A4"/>
    <w:rsid w:val="00CD38B8"/>
    <w:rsid w:val="00CD427E"/>
    <w:rsid w:val="00CF471D"/>
    <w:rsid w:val="00D00739"/>
    <w:rsid w:val="00D02ECD"/>
    <w:rsid w:val="00D03B98"/>
    <w:rsid w:val="00D0721B"/>
    <w:rsid w:val="00D3251B"/>
    <w:rsid w:val="00DA5CB4"/>
    <w:rsid w:val="00DC45C0"/>
    <w:rsid w:val="00DF02C3"/>
    <w:rsid w:val="00E01C6A"/>
    <w:rsid w:val="00E13DA7"/>
    <w:rsid w:val="00E46747"/>
    <w:rsid w:val="00E471EB"/>
    <w:rsid w:val="00E67D7E"/>
    <w:rsid w:val="00E920F6"/>
    <w:rsid w:val="00EA617C"/>
    <w:rsid w:val="00EB41D4"/>
    <w:rsid w:val="00EB5129"/>
    <w:rsid w:val="00EC5773"/>
    <w:rsid w:val="00EC674A"/>
    <w:rsid w:val="00EE784F"/>
    <w:rsid w:val="00F61177"/>
    <w:rsid w:val="00F76FA2"/>
    <w:rsid w:val="00FE05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BA139"/>
  <w15:chartTrackingRefBased/>
  <w15:docId w15:val="{1A9ACB8E-2555-4022-AC89-9FBD586B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Textkrper"/>
    <w:link w:val="berschrift1Zchn"/>
    <w:qFormat/>
    <w:rsid w:val="00406527"/>
    <w:pPr>
      <w:keepNext/>
      <w:numPr>
        <w:numId w:val="3"/>
      </w:numPr>
      <w:suppressAutoHyphens/>
      <w:spacing w:before="240" w:after="120" w:line="240" w:lineRule="auto"/>
      <w:outlineLvl w:val="0"/>
    </w:pPr>
    <w:rPr>
      <w:rFonts w:ascii="Liberation Sans" w:eastAsia="Microsoft YaHei" w:hAnsi="Liberation Sans" w:cs="Mangal"/>
      <w:kern w:val="1"/>
      <w:sz w:val="28"/>
      <w:szCs w:val="28"/>
      <w:lang w:eastAsia="zh-CN"/>
    </w:rPr>
  </w:style>
  <w:style w:type="paragraph" w:styleId="berschrift2">
    <w:name w:val="heading 2"/>
    <w:basedOn w:val="Standard"/>
    <w:next w:val="Standard"/>
    <w:link w:val="berschrift2Zchn"/>
    <w:qFormat/>
    <w:rsid w:val="00406527"/>
    <w:pPr>
      <w:keepNext/>
      <w:keepLines/>
      <w:numPr>
        <w:ilvl w:val="1"/>
        <w:numId w:val="3"/>
      </w:numPr>
      <w:suppressAutoHyphens/>
      <w:spacing w:before="200" w:after="0" w:line="240" w:lineRule="auto"/>
      <w:outlineLvl w:val="1"/>
    </w:pPr>
    <w:rPr>
      <w:rFonts w:ascii="Cambria" w:eastAsia="font282" w:hAnsi="Cambria" w:cs="font282"/>
      <w:b/>
      <w:bCs/>
      <w:color w:val="4F81BD"/>
      <w:kern w:val="1"/>
      <w:sz w:val="26"/>
      <w:szCs w:val="26"/>
      <w:lang w:eastAsia="zh-CN"/>
    </w:rPr>
  </w:style>
  <w:style w:type="paragraph" w:styleId="berschrift3">
    <w:name w:val="heading 3"/>
    <w:basedOn w:val="Standard"/>
    <w:next w:val="Textkrper"/>
    <w:link w:val="berschrift3Zchn"/>
    <w:qFormat/>
    <w:rsid w:val="00406527"/>
    <w:pPr>
      <w:keepNext/>
      <w:numPr>
        <w:ilvl w:val="2"/>
        <w:numId w:val="3"/>
      </w:numPr>
      <w:suppressAutoHyphens/>
      <w:spacing w:before="240" w:after="120" w:line="240" w:lineRule="auto"/>
      <w:outlineLvl w:val="2"/>
    </w:pPr>
    <w:rPr>
      <w:rFonts w:ascii="Liberation Sans" w:eastAsia="Microsoft YaHei" w:hAnsi="Liberation Sans" w:cs="Mangal"/>
      <w:kern w:val="1"/>
      <w:sz w:val="28"/>
      <w:szCs w:val="2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618F1"/>
    <w:pPr>
      <w:ind w:left="720"/>
      <w:contextualSpacing/>
    </w:pPr>
  </w:style>
  <w:style w:type="paragraph" w:styleId="Sprechblasentext">
    <w:name w:val="Balloon Text"/>
    <w:basedOn w:val="Standard"/>
    <w:link w:val="SprechblasentextZchn"/>
    <w:uiPriority w:val="99"/>
    <w:semiHidden/>
    <w:unhideWhenUsed/>
    <w:rsid w:val="00EB41D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B41D4"/>
    <w:rPr>
      <w:rFonts w:ascii="Segoe UI" w:hAnsi="Segoe UI" w:cs="Segoe UI"/>
      <w:sz w:val="18"/>
      <w:szCs w:val="18"/>
    </w:rPr>
  </w:style>
  <w:style w:type="character" w:customStyle="1" w:styleId="berschrift1Zchn">
    <w:name w:val="Überschrift 1 Zchn"/>
    <w:basedOn w:val="Absatz-Standardschriftart"/>
    <w:link w:val="berschrift1"/>
    <w:rsid w:val="00406527"/>
    <w:rPr>
      <w:rFonts w:ascii="Liberation Sans" w:eastAsia="Microsoft YaHei" w:hAnsi="Liberation Sans" w:cs="Mangal"/>
      <w:kern w:val="1"/>
      <w:sz w:val="28"/>
      <w:szCs w:val="28"/>
      <w:lang w:eastAsia="zh-CN"/>
    </w:rPr>
  </w:style>
  <w:style w:type="character" w:customStyle="1" w:styleId="berschrift2Zchn">
    <w:name w:val="Überschrift 2 Zchn"/>
    <w:basedOn w:val="Absatz-Standardschriftart"/>
    <w:link w:val="berschrift2"/>
    <w:rsid w:val="00406527"/>
    <w:rPr>
      <w:rFonts w:ascii="Cambria" w:eastAsia="font282" w:hAnsi="Cambria" w:cs="font282"/>
      <w:b/>
      <w:bCs/>
      <w:color w:val="4F81BD"/>
      <w:kern w:val="1"/>
      <w:sz w:val="26"/>
      <w:szCs w:val="26"/>
      <w:lang w:eastAsia="zh-CN"/>
    </w:rPr>
  </w:style>
  <w:style w:type="character" w:customStyle="1" w:styleId="berschrift3Zchn">
    <w:name w:val="Überschrift 3 Zchn"/>
    <w:basedOn w:val="Absatz-Standardschriftart"/>
    <w:link w:val="berschrift3"/>
    <w:rsid w:val="00406527"/>
    <w:rPr>
      <w:rFonts w:ascii="Liberation Sans" w:eastAsia="Microsoft YaHei" w:hAnsi="Liberation Sans" w:cs="Mangal"/>
      <w:kern w:val="1"/>
      <w:sz w:val="28"/>
      <w:szCs w:val="28"/>
      <w:lang w:eastAsia="zh-CN"/>
    </w:rPr>
  </w:style>
  <w:style w:type="character" w:customStyle="1" w:styleId="SchwacheHervorhebung1">
    <w:name w:val="Schwache Hervorhebung1"/>
    <w:rsid w:val="00406527"/>
    <w:rPr>
      <w:i/>
      <w:iCs/>
      <w:color w:val="808080"/>
    </w:rPr>
  </w:style>
  <w:style w:type="paragraph" w:styleId="Textkrper">
    <w:name w:val="Body Text"/>
    <w:basedOn w:val="Standard"/>
    <w:link w:val="TextkrperZchn"/>
    <w:uiPriority w:val="99"/>
    <w:semiHidden/>
    <w:unhideWhenUsed/>
    <w:rsid w:val="00406527"/>
    <w:pPr>
      <w:spacing w:after="120"/>
    </w:pPr>
  </w:style>
  <w:style w:type="character" w:customStyle="1" w:styleId="TextkrperZchn">
    <w:name w:val="Textkörper Zchn"/>
    <w:basedOn w:val="Absatz-Standardschriftart"/>
    <w:link w:val="Textkrper"/>
    <w:uiPriority w:val="99"/>
    <w:semiHidden/>
    <w:rsid w:val="00406527"/>
  </w:style>
  <w:style w:type="character" w:customStyle="1" w:styleId="WW8Num1z0">
    <w:name w:val="WW8Num1z0"/>
    <w:rsid w:val="00E1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5165-5EB5-4A07-9497-0FD6A750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2245</Words>
  <Characters>14147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Dittrich, Katja</dc:creator>
  <cp:keywords/>
  <dc:description/>
  <cp:lastModifiedBy>Lobrecht, Annette</cp:lastModifiedBy>
  <cp:revision>14</cp:revision>
  <cp:lastPrinted>2024-03-22T19:45:00Z</cp:lastPrinted>
  <dcterms:created xsi:type="dcterms:W3CDTF">2024-03-22T19:46:00Z</dcterms:created>
  <dcterms:modified xsi:type="dcterms:W3CDTF">2025-01-23T07:00:00Z</dcterms:modified>
</cp:coreProperties>
</file>