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61" w:rsidRPr="00641F6D" w:rsidRDefault="00E66461" w:rsidP="00E66461">
      <w:pPr>
        <w:widowControl w:val="0"/>
        <w:spacing w:after="0" w:line="480" w:lineRule="auto"/>
        <w:rPr>
          <w:b/>
          <w:spacing w:val="30"/>
          <w:sz w:val="32"/>
          <w:szCs w:val="24"/>
          <w:u w:val="single"/>
        </w:rPr>
      </w:pPr>
      <w:r w:rsidRPr="00641F6D">
        <w:rPr>
          <w:b/>
          <w:spacing w:val="30"/>
          <w:sz w:val="32"/>
          <w:szCs w:val="24"/>
          <w:u w:val="single"/>
        </w:rPr>
        <w:t xml:space="preserve">Kurzanleitung zur Bedienung forumSTAR </w:t>
      </w:r>
    </w:p>
    <w:p w:rsidR="00E66461" w:rsidRPr="008B7285" w:rsidRDefault="00E66461" w:rsidP="00E66461">
      <w:pPr>
        <w:widowControl w:val="0"/>
        <w:spacing w:after="0" w:line="360" w:lineRule="auto"/>
        <w:rPr>
          <w:b/>
          <w:i/>
          <w:sz w:val="32"/>
          <w:szCs w:val="24"/>
        </w:rPr>
      </w:pPr>
      <w:r w:rsidRPr="008B7285">
        <w:rPr>
          <w:b/>
          <w:i/>
          <w:sz w:val="32"/>
          <w:szCs w:val="24"/>
        </w:rPr>
        <w:t>Zentralmaske</w:t>
      </w:r>
    </w:p>
    <w:p w:rsidR="00E66461" w:rsidRPr="008B7285" w:rsidRDefault="00974563" w:rsidP="00E66461">
      <w:pPr>
        <w:widowControl w:val="0"/>
        <w:spacing w:after="0" w:line="36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Verfahren suchen</w:t>
      </w:r>
    </w:p>
    <w:p w:rsidR="00974563" w:rsidRDefault="00974563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Aktenzeichen eintragen </w:t>
      </w:r>
      <w:r>
        <w:rPr>
          <w:noProof/>
          <w:sz w:val="24"/>
          <w:szCs w:val="24"/>
        </w:rPr>
        <w:drawing>
          <wp:inline distT="0" distB="0" distL="0" distR="0">
            <wp:extent cx="2638425" cy="323850"/>
            <wp:effectExtent l="0" t="0" r="9525" b="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>
            <wp:extent cx="342900" cy="381000"/>
            <wp:effectExtent l="0" t="0" r="0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461" w:rsidRDefault="00974563" w:rsidP="00974563">
      <w:pPr>
        <w:pStyle w:val="Listenabsatz"/>
        <w:widowControl w:val="0"/>
        <w:spacing w:after="0" w:line="360" w:lineRule="auto"/>
        <w:rPr>
          <w:sz w:val="24"/>
          <w:szCs w:val="24"/>
        </w:rPr>
      </w:pPr>
      <w:r w:rsidRPr="00974563">
        <w:rPr>
          <w:b/>
          <w:sz w:val="24"/>
          <w:szCs w:val="24"/>
        </w:rPr>
        <w:t>ABER</w:t>
      </w:r>
      <w:r>
        <w:rPr>
          <w:sz w:val="24"/>
          <w:szCs w:val="24"/>
        </w:rPr>
        <w:t>: vor und nach dem Registerzeichen eine Leerstelle lassen!</w:t>
      </w:r>
    </w:p>
    <w:p w:rsidR="00974563" w:rsidRPr="00974563" w:rsidRDefault="00974563" w:rsidP="00974563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974563">
        <w:rPr>
          <w:sz w:val="24"/>
          <w:szCs w:val="24"/>
        </w:rPr>
        <w:t>Tastenkombination</w:t>
      </w:r>
      <w:r>
        <w:rPr>
          <w:sz w:val="24"/>
          <w:szCs w:val="24"/>
        </w:rPr>
        <w:t>: F12 für Suchen und F3 für Verfahren öffnen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8B7285" w:rsidRDefault="00E66461" w:rsidP="00E66461">
      <w:pPr>
        <w:widowControl w:val="0"/>
        <w:spacing w:after="0" w:line="360" w:lineRule="auto"/>
        <w:rPr>
          <w:b/>
          <w:i/>
          <w:sz w:val="32"/>
          <w:szCs w:val="24"/>
        </w:rPr>
      </w:pPr>
      <w:r w:rsidRPr="008B7285">
        <w:rPr>
          <w:b/>
          <w:i/>
          <w:sz w:val="32"/>
          <w:szCs w:val="24"/>
        </w:rPr>
        <w:t>Verfahrensmaske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 w:rsidRPr="004615A1">
        <w:rPr>
          <w:sz w:val="24"/>
          <w:szCs w:val="24"/>
        </w:rPr>
        <w:t>Die Beteiligtenerfassung erfolgt über den Reiter „3.Beteiligte“</w:t>
      </w:r>
    </w:p>
    <w:p w:rsidR="00974563" w:rsidRDefault="00974563" w:rsidP="00E66461">
      <w:pPr>
        <w:widowControl w:val="0"/>
        <w:spacing w:after="0" w:line="360" w:lineRule="auto"/>
        <w:rPr>
          <w:sz w:val="24"/>
          <w:szCs w:val="24"/>
        </w:rPr>
      </w:pPr>
    </w:p>
    <w:p w:rsidR="00974563" w:rsidRPr="004139BF" w:rsidRDefault="00974563" w:rsidP="00974563">
      <w:pPr>
        <w:widowControl w:val="0"/>
        <w:spacing w:after="0" w:line="360" w:lineRule="auto"/>
        <w:rPr>
          <w:sz w:val="24"/>
          <w:szCs w:val="24"/>
        </w:rPr>
      </w:pPr>
      <w:r w:rsidRPr="00144703">
        <w:rPr>
          <w:b/>
          <w:sz w:val="24"/>
          <w:szCs w:val="24"/>
        </w:rPr>
        <w:t>Beteiligtenerfassung</w:t>
      </w:r>
      <w:r>
        <w:rPr>
          <w:b/>
          <w:sz w:val="24"/>
          <w:szCs w:val="24"/>
        </w:rPr>
        <w:t xml:space="preserve"> normale Personen </w:t>
      </w:r>
      <w:r w:rsidRPr="004139BF">
        <w:rPr>
          <w:sz w:val="24"/>
          <w:szCs w:val="24"/>
        </w:rPr>
        <w:t>(Beteiligte, die gesucht</w:t>
      </w:r>
      <w:r>
        <w:rPr>
          <w:sz w:val="24"/>
          <w:szCs w:val="24"/>
        </w:rPr>
        <w:t xml:space="preserve"> und</w:t>
      </w:r>
      <w:r w:rsidRPr="004139BF">
        <w:rPr>
          <w:sz w:val="24"/>
          <w:szCs w:val="24"/>
        </w:rPr>
        <w:t xml:space="preserve"> vom Anwender eingetragen werden können)</w:t>
      </w:r>
    </w:p>
    <w:p w:rsidR="00974563" w:rsidRDefault="00974563" w:rsidP="00974563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144703">
        <w:rPr>
          <w:sz w:val="24"/>
          <w:szCs w:val="24"/>
        </w:rPr>
        <w:t xml:space="preserve">Normale Personen mit der Anrede „Unbekannt“ </w:t>
      </w:r>
      <w:r>
        <w:rPr>
          <w:sz w:val="24"/>
          <w:szCs w:val="24"/>
        </w:rPr>
        <w:t>und dem Namen mit oder ohne „</w:t>
      </w:r>
      <w:r w:rsidRPr="008B1C54">
        <w:rPr>
          <w:b/>
          <w:sz w:val="28"/>
          <w:szCs w:val="24"/>
        </w:rPr>
        <w:t>*</w:t>
      </w:r>
      <w:r>
        <w:rPr>
          <w:sz w:val="24"/>
          <w:szCs w:val="24"/>
        </w:rPr>
        <w:t xml:space="preserve"> “ </w:t>
      </w:r>
      <w:r w:rsidRPr="00144703">
        <w:rPr>
          <w:sz w:val="24"/>
          <w:szCs w:val="24"/>
        </w:rPr>
        <w:t xml:space="preserve">suchen (F12) </w:t>
      </w:r>
    </w:p>
    <w:p w:rsidR="00974563" w:rsidRPr="00144703" w:rsidRDefault="00974563" w:rsidP="00974563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wird die Person nicht gefunden - </w:t>
      </w:r>
      <w:r w:rsidRPr="00144703">
        <w:rPr>
          <w:b/>
          <w:sz w:val="24"/>
          <w:szCs w:val="24"/>
        </w:rPr>
        <w:t>vollständig</w:t>
      </w:r>
      <w:r w:rsidRPr="00144703">
        <w:rPr>
          <w:sz w:val="24"/>
          <w:szCs w:val="24"/>
        </w:rPr>
        <w:t xml:space="preserve"> mit allen vorhandenen Daten erfassen („Straße“ – </w:t>
      </w:r>
      <w:r w:rsidRPr="00144703">
        <w:rPr>
          <w:sz w:val="24"/>
          <w:szCs w:val="24"/>
          <w:u w:val="single"/>
        </w:rPr>
        <w:t>ausschreiben</w:t>
      </w:r>
      <w:r w:rsidRPr="00144703">
        <w:rPr>
          <w:sz w:val="24"/>
          <w:szCs w:val="24"/>
        </w:rPr>
        <w:t>)</w:t>
      </w:r>
    </w:p>
    <w:p w:rsidR="00974563" w:rsidRPr="00144703" w:rsidRDefault="00974563" w:rsidP="00974563">
      <w:pPr>
        <w:widowControl w:val="0"/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Wichtig</w:t>
      </w:r>
      <w:r w:rsidRPr="00144703">
        <w:rPr>
          <w:b/>
          <w:sz w:val="24"/>
          <w:szCs w:val="24"/>
        </w:rPr>
        <w:t>:</w:t>
      </w:r>
      <w:r w:rsidRPr="00144703">
        <w:rPr>
          <w:sz w:val="24"/>
          <w:szCs w:val="24"/>
        </w:rPr>
        <w:t xml:space="preserve"> bei Nichtfinden die Anrede </w:t>
      </w:r>
      <w:r w:rsidRPr="00144703">
        <w:rPr>
          <w:b/>
          <w:sz w:val="24"/>
          <w:szCs w:val="24"/>
        </w:rPr>
        <w:t>ändern</w:t>
      </w:r>
    </w:p>
    <w:p w:rsidR="00974563" w:rsidRDefault="00974563" w:rsidP="00974563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beim Eintragen von Firmen unter Reiter „2.Details“ an den „Funktionszusatz“ denken</w:t>
      </w:r>
    </w:p>
    <w:p w:rsidR="00974563" w:rsidRDefault="00974563" w:rsidP="00974563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144703">
        <w:rPr>
          <w:sz w:val="24"/>
          <w:szCs w:val="24"/>
        </w:rPr>
        <w:t>Adressänderungen immer neu eintragen unter Reiter „3.Beteiligte“</w:t>
      </w:r>
      <w:r>
        <w:rPr>
          <w:sz w:val="24"/>
          <w:szCs w:val="24"/>
        </w:rPr>
        <w:t xml:space="preserve"> Unterreiter „3.Adressen“</w:t>
      </w:r>
    </w:p>
    <w:p w:rsidR="00974563" w:rsidRDefault="00974563" w:rsidP="00974563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Suche mit Platzhalter „ </w:t>
      </w:r>
      <w:r w:rsidRPr="008B1C54">
        <w:rPr>
          <w:b/>
          <w:sz w:val="28"/>
          <w:szCs w:val="24"/>
        </w:rPr>
        <w:t>*</w:t>
      </w:r>
      <w:r>
        <w:rPr>
          <w:sz w:val="24"/>
          <w:szCs w:val="24"/>
        </w:rPr>
        <w:t xml:space="preserve"> “ ist nur in Verbindung mit F12 (Suche ohne Such-optionen) möglich</w:t>
      </w:r>
    </w:p>
    <w:p w:rsidR="00974563" w:rsidRPr="00144703" w:rsidRDefault="00974563" w:rsidP="00974563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Bei der „phonetischen Suche“ (Suche mit Suchoptionen) immer nur </w:t>
      </w:r>
      <w:r w:rsidRPr="00144703">
        <w:rPr>
          <w:b/>
          <w:sz w:val="24"/>
          <w:szCs w:val="24"/>
        </w:rPr>
        <w:t>ein</w:t>
      </w:r>
      <w:r>
        <w:rPr>
          <w:sz w:val="24"/>
          <w:szCs w:val="24"/>
        </w:rPr>
        <w:t xml:space="preserve"> Wort im Namensfeld </w:t>
      </w:r>
      <w:r w:rsidRPr="00233E76">
        <w:rPr>
          <w:b/>
          <w:sz w:val="24"/>
          <w:szCs w:val="24"/>
        </w:rPr>
        <w:t>ohne</w:t>
      </w:r>
      <w:r>
        <w:rPr>
          <w:sz w:val="24"/>
          <w:szCs w:val="24"/>
        </w:rPr>
        <w:t xml:space="preserve"> „</w:t>
      </w:r>
      <w:r w:rsidRPr="008B1C54">
        <w:rPr>
          <w:b/>
          <w:sz w:val="28"/>
          <w:szCs w:val="24"/>
        </w:rPr>
        <w:t>*</w:t>
      </w:r>
      <w:r>
        <w:rPr>
          <w:sz w:val="24"/>
          <w:szCs w:val="24"/>
        </w:rPr>
        <w:t xml:space="preserve"> “ eintragen</w:t>
      </w:r>
    </w:p>
    <w:p w:rsidR="00974563" w:rsidRPr="00144703" w:rsidRDefault="00974563" w:rsidP="00974563">
      <w:pPr>
        <w:widowControl w:val="0"/>
        <w:spacing w:after="0" w:line="360" w:lineRule="auto"/>
        <w:rPr>
          <w:sz w:val="24"/>
          <w:szCs w:val="24"/>
        </w:rPr>
      </w:pPr>
    </w:p>
    <w:p w:rsidR="00974563" w:rsidRPr="004139BF" w:rsidRDefault="00974563" w:rsidP="00974563">
      <w:pPr>
        <w:widowControl w:val="0"/>
        <w:spacing w:after="0" w:line="360" w:lineRule="auto"/>
        <w:rPr>
          <w:sz w:val="24"/>
          <w:szCs w:val="24"/>
        </w:rPr>
      </w:pPr>
      <w:r w:rsidRPr="00144703">
        <w:rPr>
          <w:b/>
          <w:sz w:val="24"/>
          <w:szCs w:val="24"/>
        </w:rPr>
        <w:t>Beteiligtenerfassung</w:t>
      </w:r>
      <w:r>
        <w:rPr>
          <w:b/>
          <w:sz w:val="24"/>
          <w:szCs w:val="24"/>
        </w:rPr>
        <w:t xml:space="preserve"> spezielle Personen</w:t>
      </w:r>
      <w:r w:rsidRPr="004139BF">
        <w:rPr>
          <w:sz w:val="24"/>
          <w:szCs w:val="24"/>
        </w:rPr>
        <w:t xml:space="preserve"> (Beteiligte, die gesucht, aber nicht vom Anwender eingetragen werden können)</w:t>
      </w:r>
    </w:p>
    <w:p w:rsidR="00974563" w:rsidRPr="00144703" w:rsidRDefault="00974563" w:rsidP="00974563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Prozessbevollmächtigte</w:t>
      </w:r>
      <w:r w:rsidRPr="00144703">
        <w:rPr>
          <w:sz w:val="24"/>
          <w:szCs w:val="24"/>
        </w:rPr>
        <w:t xml:space="preserve"> suchen mit der </w:t>
      </w:r>
      <w:r w:rsidRPr="00144703">
        <w:rPr>
          <w:b/>
          <w:sz w:val="24"/>
          <w:szCs w:val="24"/>
        </w:rPr>
        <w:t>Anrede „RA“</w:t>
      </w:r>
      <w:r>
        <w:rPr>
          <w:sz w:val="24"/>
          <w:szCs w:val="24"/>
        </w:rPr>
        <w:t xml:space="preserve"> </w:t>
      </w:r>
      <w:r w:rsidRPr="00233E76">
        <w:rPr>
          <w:b/>
          <w:sz w:val="24"/>
          <w:szCs w:val="24"/>
        </w:rPr>
        <w:t>nur einem</w:t>
      </w:r>
      <w:r>
        <w:rPr>
          <w:sz w:val="24"/>
          <w:szCs w:val="24"/>
        </w:rPr>
        <w:t xml:space="preserve"> Namen (wenn Kanzleiname aus mehreren Namen besteht) und </w:t>
      </w:r>
      <w:r w:rsidRPr="00144703">
        <w:rPr>
          <w:b/>
          <w:sz w:val="24"/>
          <w:szCs w:val="24"/>
        </w:rPr>
        <w:t>Phonetische</w:t>
      </w:r>
      <w:r>
        <w:rPr>
          <w:b/>
          <w:sz w:val="24"/>
          <w:szCs w:val="24"/>
        </w:rPr>
        <w:t>r</w:t>
      </w:r>
      <w:r w:rsidRPr="00144703">
        <w:rPr>
          <w:b/>
          <w:sz w:val="24"/>
          <w:szCs w:val="24"/>
        </w:rPr>
        <w:t xml:space="preserve"> Suche</w:t>
      </w:r>
      <w:r>
        <w:rPr>
          <w:sz w:val="24"/>
          <w:szCs w:val="24"/>
        </w:rPr>
        <w:t xml:space="preserve"> (</w:t>
      </w:r>
      <w:r w:rsidRPr="00144703">
        <w:rPr>
          <w:sz w:val="24"/>
          <w:szCs w:val="24"/>
        </w:rPr>
        <w:t>Suche mit Suchoptionen)</w:t>
      </w:r>
    </w:p>
    <w:p w:rsidR="00974563" w:rsidRDefault="00974563" w:rsidP="00974563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bei gesetzl. Vertretern, Prozessbevollmächtigten, Geschäftsführern o.ä. immer </w:t>
      </w:r>
      <w:r>
        <w:rPr>
          <w:sz w:val="24"/>
          <w:szCs w:val="24"/>
        </w:rPr>
        <w:lastRenderedPageBreak/>
        <w:t xml:space="preserve">auf die richtige </w:t>
      </w:r>
      <w:r w:rsidRPr="004139BF">
        <w:rPr>
          <w:b/>
          <w:sz w:val="24"/>
          <w:szCs w:val="24"/>
        </w:rPr>
        <w:t>Zuordnung</w:t>
      </w:r>
      <w:r>
        <w:rPr>
          <w:sz w:val="24"/>
          <w:szCs w:val="24"/>
        </w:rPr>
        <w:t xml:space="preserve"> achten</w:t>
      </w:r>
    </w:p>
    <w:p w:rsidR="00974563" w:rsidRDefault="00974563" w:rsidP="00974563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Dolmetscher können auch über die „Sprache“ und Sachverständige über das „Fachgebiet“ gesucht werden</w:t>
      </w:r>
    </w:p>
    <w:p w:rsidR="00974563" w:rsidRDefault="00974563" w:rsidP="00974563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werden spezielle Personen nicht gefunden, muss ein Fax mit allen Daten (am besten mit dem Kopfbogen des entsprechenden Beteiligten) an ANITA geschickt werden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8B7285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8B7285">
        <w:rPr>
          <w:b/>
          <w:sz w:val="28"/>
          <w:szCs w:val="24"/>
        </w:rPr>
        <w:t>Der Verfahrensbaum</w:t>
      </w:r>
    </w:p>
    <w:p w:rsidR="00E66461" w:rsidRPr="004615A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Alle eingegebenen Daten können hier abgelesen werden, ohne dass die Reiter einzeln ausgewählt werden müssen.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Pr="004615A1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8B7285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8B7285">
        <w:rPr>
          <w:b/>
          <w:sz w:val="28"/>
          <w:szCs w:val="24"/>
        </w:rPr>
        <w:t>Standort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auf dem Reiter „1.Übersicht“ kann nur ein Standort eingetragen werden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den Standort immer </w:t>
      </w:r>
      <w:r w:rsidRPr="004139BF">
        <w:rPr>
          <w:b/>
          <w:sz w:val="24"/>
          <w:szCs w:val="24"/>
        </w:rPr>
        <w:t>auswählen</w:t>
      </w:r>
      <w:r>
        <w:rPr>
          <w:sz w:val="24"/>
          <w:szCs w:val="24"/>
        </w:rPr>
        <w:t xml:space="preserve"> (relevant für die Statistik); evtl. Ergänzungen </w:t>
      </w:r>
      <w:r w:rsidRPr="00233E76">
        <w:rPr>
          <w:b/>
          <w:sz w:val="24"/>
          <w:szCs w:val="24"/>
        </w:rPr>
        <w:t>hinter</w:t>
      </w:r>
      <w:r>
        <w:rPr>
          <w:sz w:val="24"/>
          <w:szCs w:val="24"/>
        </w:rPr>
        <w:t xml:space="preserve"> dem ausgewählten Standort eintragen (z.B. Richter Müller) 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die Tabelle eintragen (hochschießen) und „Übernehmen“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weitere Einträge siehe „Aktenkontrolle“</w:t>
      </w:r>
    </w:p>
    <w:p w:rsidR="00974563" w:rsidRDefault="00974563" w:rsidP="00974563">
      <w:pPr>
        <w:widowControl w:val="0"/>
        <w:spacing w:after="0" w:line="360" w:lineRule="auto"/>
        <w:rPr>
          <w:sz w:val="24"/>
          <w:szCs w:val="24"/>
        </w:rPr>
      </w:pPr>
    </w:p>
    <w:p w:rsidR="008418A8" w:rsidRPr="00974563" w:rsidRDefault="008418A8" w:rsidP="00974563">
      <w:pPr>
        <w:widowControl w:val="0"/>
        <w:spacing w:after="0" w:line="360" w:lineRule="auto"/>
        <w:rPr>
          <w:sz w:val="24"/>
          <w:szCs w:val="24"/>
        </w:rPr>
      </w:pPr>
    </w:p>
    <w:p w:rsidR="00E66461" w:rsidRPr="008B7285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8B7285">
        <w:rPr>
          <w:b/>
          <w:sz w:val="28"/>
          <w:szCs w:val="24"/>
        </w:rPr>
        <w:t>Frist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auf dem Reiter „1.Übersicht“ kann nur eine Frist eingetragen werden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die Fristbezeichnung aus der Liste </w:t>
      </w:r>
      <w:r w:rsidRPr="00663735">
        <w:rPr>
          <w:b/>
          <w:sz w:val="24"/>
          <w:szCs w:val="24"/>
        </w:rPr>
        <w:t>auswählen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unter „nächste Frist“ das entsprechende Datum eintragen</w:t>
      </w:r>
    </w:p>
    <w:p w:rsidR="00E66461" w:rsidRDefault="00E66461" w:rsidP="00E66461">
      <w:pPr>
        <w:pStyle w:val="Listenabsatz"/>
        <w:widowControl w:val="0"/>
        <w:numPr>
          <w:ilvl w:val="1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10t (10 Tage), 3w (3 Wochen), 1m (1 Monat), 1j (1 Jahr) oder über      </w:t>
      </w:r>
      <w:r>
        <w:rPr>
          <w:noProof/>
          <w:sz w:val="24"/>
          <w:szCs w:val="24"/>
        </w:rPr>
        <w:drawing>
          <wp:inline distT="0" distB="0" distL="0" distR="0" wp14:anchorId="0A90A8CD" wp14:editId="6AA866C2">
            <wp:extent cx="152400" cy="2381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= es erscheint der Kalender = Datum auswählen</w:t>
      </w:r>
    </w:p>
    <w:p w:rsidR="00E66461" w:rsidRDefault="00E66461" w:rsidP="00E66461">
      <w:pPr>
        <w:pStyle w:val="Listenabsatz"/>
        <w:widowControl w:val="0"/>
        <w:numPr>
          <w:ilvl w:val="1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Die Kürzel können auch kombiniert werden - 1j3m2w5t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die Tabelle eintragen (hochschießen) und „Übernehmen“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Frist löschen:</w:t>
      </w:r>
    </w:p>
    <w:p w:rsidR="00E66461" w:rsidRDefault="00E66461" w:rsidP="00E66461">
      <w:pPr>
        <w:pStyle w:val="Listenabsatz"/>
        <w:widowControl w:val="0"/>
        <w:numPr>
          <w:ilvl w:val="1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rechte Maustaste (Kontextmenü) in der Tabelle</w:t>
      </w:r>
    </w:p>
    <w:p w:rsidR="00E66461" w:rsidRDefault="00E66461" w:rsidP="00E66461">
      <w:pPr>
        <w:pStyle w:val="Listenabsatz"/>
        <w:widowControl w:val="0"/>
        <w:numPr>
          <w:ilvl w:val="1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über die sich öffnende Auswahl kann die Frist erledigt und der Standort gleich geändert werden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weiter Einträge siehe „Aktenkontrolle“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8B7285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8B7285">
        <w:rPr>
          <w:b/>
          <w:sz w:val="28"/>
          <w:szCs w:val="24"/>
        </w:rPr>
        <w:lastRenderedPageBreak/>
        <w:t>Posteingang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ein Posteingang wir eingetragen, wenn sich die Akte nicht auf der Geschäftsstelle befindet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im Kontrollkästchen </w:t>
      </w:r>
      <w:r>
        <w:rPr>
          <w:noProof/>
          <w:sz w:val="24"/>
          <w:szCs w:val="24"/>
        </w:rPr>
        <w:drawing>
          <wp:inline distT="0" distB="0" distL="0" distR="0" wp14:anchorId="597B19B6" wp14:editId="629630E9">
            <wp:extent cx="962025" cy="228600"/>
            <wp:effectExtent l="0" t="0" r="952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ein Häkchen setzen und „Übernehmen“ - </w:t>
      </w:r>
      <w:r w:rsidRPr="00E73879">
        <w:rPr>
          <w:sz w:val="24"/>
          <w:szCs w:val="24"/>
        </w:rPr>
        <w:t>neben dem Kontrollkästchen erscheint dann ein gelber Briefumschlag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den Posteingang in der Posteingangsmappe unter der entsprechenden Endziffer zuordnen</w:t>
      </w:r>
    </w:p>
    <w:p w:rsidR="00E66461" w:rsidRPr="00E73879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kommt die Akte vom Bearbeiter zurück zur Geschäftsstelle, wird das Häkchen entfernt --&gt;. „Übernehmen“ (der gelbe Briefumschlag verschwindet) und der Schriftsatz aus der Posteingangsmappe genommen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8B7285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8B7285">
        <w:rPr>
          <w:b/>
          <w:sz w:val="28"/>
          <w:szCs w:val="24"/>
        </w:rPr>
        <w:t>Streitwert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ein Streitwert wird unter Reiter „2.Details“ Unterreiter „3.Streitgegenstand“ eingetragen --&gt; „Eintragen“ --&gt; „Übernehmen“</w:t>
      </w:r>
    </w:p>
    <w:p w:rsidR="00E66461" w:rsidRPr="001434F5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 w:rsidRPr="003D770C">
        <w:rPr>
          <w:b/>
          <w:sz w:val="24"/>
          <w:szCs w:val="24"/>
        </w:rPr>
        <w:t>Wichtig:</w:t>
      </w:r>
      <w:r>
        <w:rPr>
          <w:sz w:val="24"/>
          <w:szCs w:val="24"/>
        </w:rPr>
        <w:t xml:space="preserve"> prüfen, ob die Haken bei „Gesamtstreitgegenstand“ </w:t>
      </w:r>
      <w:r w:rsidRPr="003D770C">
        <w:rPr>
          <w:b/>
          <w:sz w:val="24"/>
          <w:szCs w:val="24"/>
          <w:u w:val="single"/>
        </w:rPr>
        <w:t>und</w:t>
      </w:r>
      <w:r>
        <w:rPr>
          <w:sz w:val="24"/>
          <w:szCs w:val="24"/>
        </w:rPr>
        <w:t xml:space="preserve"> „manuell“ gesetzt sind (ansonsten erscheint der Wert nicht in der oberen Tabelle und nicht auf Reiter „1.Übersicht“).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Pr="00D87622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8B7285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8B7285">
        <w:rPr>
          <w:b/>
          <w:sz w:val="28"/>
          <w:szCs w:val="24"/>
        </w:rPr>
        <w:t>Termine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Pr="00E425D8">
        <w:rPr>
          <w:sz w:val="24"/>
          <w:szCs w:val="24"/>
        </w:rPr>
        <w:t xml:space="preserve">erden in </w:t>
      </w:r>
      <w:proofErr w:type="spellStart"/>
      <w:r w:rsidRPr="00E425D8">
        <w:rPr>
          <w:sz w:val="24"/>
          <w:szCs w:val="24"/>
        </w:rPr>
        <w:t>rot</w:t>
      </w:r>
      <w:proofErr w:type="spellEnd"/>
      <w:r>
        <w:rPr>
          <w:sz w:val="24"/>
          <w:szCs w:val="24"/>
        </w:rPr>
        <w:t xml:space="preserve"> unter Angabe der </w:t>
      </w:r>
      <w:proofErr w:type="spellStart"/>
      <w:r>
        <w:rPr>
          <w:sz w:val="24"/>
          <w:szCs w:val="24"/>
        </w:rPr>
        <w:t>Terminsart</w:t>
      </w:r>
      <w:proofErr w:type="spellEnd"/>
      <w:r w:rsidRPr="00E425D8">
        <w:rPr>
          <w:sz w:val="24"/>
          <w:szCs w:val="24"/>
        </w:rPr>
        <w:t xml:space="preserve"> auf dem Aktendeckel notiert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unter Reiter „1.Übersicht“ in der rechten unteren Tabelle stehen alle stattgefundenen und anstehenden Termine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der Spalte „Status“ ist ersichtlich, ob der Termin terminiert (noch nicht geladen), geladen, verlegt, aufgehoben oder bereits stattgefunden hat</w:t>
      </w:r>
    </w:p>
    <w:p w:rsidR="00E66461" w:rsidRPr="004615A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8B7285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8B7285">
        <w:rPr>
          <w:b/>
          <w:sz w:val="28"/>
          <w:szCs w:val="24"/>
        </w:rPr>
        <w:t>Ladungen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Über den Reiter „5.Termine“ und Unterreiter „1.Termine im Verfahren“ den Termin erfassen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dann erscheinen unter dem Unterreiter „2.Beteiligte zum Termin“ die zu ladenden Beteiligten (nur Prozessbevollmächtigte, wenn vorhanden; ansonsten die Beteiligten)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Wichtig</w:t>
      </w:r>
      <w:r w:rsidRPr="00BC744D">
        <w:rPr>
          <w:b/>
          <w:sz w:val="24"/>
          <w:szCs w:val="24"/>
        </w:rPr>
        <w:t>:</w:t>
      </w:r>
      <w:r w:rsidRPr="00BC744D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N</w:t>
      </w:r>
      <w:r w:rsidRPr="00BC744D">
        <w:rPr>
          <w:b/>
          <w:sz w:val="24"/>
          <w:szCs w:val="24"/>
        </w:rPr>
        <w:t>ach</w:t>
      </w:r>
      <w:r w:rsidRPr="00BC744D">
        <w:rPr>
          <w:sz w:val="24"/>
          <w:szCs w:val="24"/>
        </w:rPr>
        <w:t xml:space="preserve"> erfolgter Ladung den Ladungsstatus ändern –</w:t>
      </w:r>
      <w:r>
        <w:rPr>
          <w:sz w:val="24"/>
          <w:szCs w:val="24"/>
        </w:rPr>
        <w:t>&gt;</w:t>
      </w:r>
      <w:r w:rsidRPr="00BC744D"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 wp14:anchorId="36DF33A9" wp14:editId="2BCDAC25">
            <wp:extent cx="1123950" cy="219075"/>
            <wp:effectExtent l="0" t="0" r="0" b="952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461" w:rsidRPr="00EE71BB" w:rsidRDefault="00E66461" w:rsidP="00E66461">
      <w:pPr>
        <w:widowControl w:val="0"/>
        <w:spacing w:after="0" w:line="360" w:lineRule="auto"/>
        <w:rPr>
          <w:b/>
          <w:sz w:val="24"/>
          <w:szCs w:val="24"/>
        </w:rPr>
      </w:pPr>
      <w:r w:rsidRPr="00EE71BB">
        <w:rPr>
          <w:b/>
          <w:sz w:val="24"/>
          <w:szCs w:val="24"/>
        </w:rPr>
        <w:lastRenderedPageBreak/>
        <w:t>Umladung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Umgeladen (Termin verlegt) wird wie geladen (förmlich und / oder formlos)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über  Reiter „5.Termine“ Unterreiter „1.Termine im Verfahren“ und </w:t>
      </w:r>
      <w:r>
        <w:rPr>
          <w:noProof/>
          <w:sz w:val="24"/>
          <w:szCs w:val="24"/>
        </w:rPr>
        <w:drawing>
          <wp:inline distT="0" distB="0" distL="0" distR="0" wp14:anchorId="0C51C170" wp14:editId="3776AFCB">
            <wp:extent cx="247650" cy="23812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einzelne Beteiligte umladen über Reiter „5.Termine“ Unterreiter „2.Beteiligte zum Termin“ und den Button </w:t>
      </w:r>
      <w:r>
        <w:rPr>
          <w:noProof/>
          <w:sz w:val="24"/>
          <w:szCs w:val="24"/>
        </w:rPr>
        <w:drawing>
          <wp:inline distT="0" distB="0" distL="0" distR="0" wp14:anchorId="5F42CADF" wp14:editId="206DBBD5">
            <wp:extent cx="942975" cy="190500"/>
            <wp:effectExtent l="0" t="0" r="952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EE71BB" w:rsidRDefault="00E66461" w:rsidP="00E66461">
      <w:pPr>
        <w:widowControl w:val="0"/>
        <w:spacing w:after="0" w:line="360" w:lineRule="auto"/>
        <w:rPr>
          <w:b/>
          <w:sz w:val="24"/>
          <w:szCs w:val="24"/>
        </w:rPr>
      </w:pPr>
      <w:r w:rsidRPr="00EE71BB">
        <w:rPr>
          <w:b/>
          <w:sz w:val="24"/>
          <w:szCs w:val="24"/>
        </w:rPr>
        <w:t>Abladung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über Reiter „5.Termine“ Unterreiter „1.Termine im Verfahren“ und </w:t>
      </w:r>
      <w:r>
        <w:rPr>
          <w:noProof/>
          <w:sz w:val="24"/>
          <w:szCs w:val="24"/>
        </w:rPr>
        <w:drawing>
          <wp:inline distT="0" distB="0" distL="0" distR="0" wp14:anchorId="2CCBA6A8" wp14:editId="1BC5516D">
            <wp:extent cx="209550" cy="238125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einzelne Beteiligte abladen über Reiter „5.Termine“ Unterreiter „2.Beteiligte zum Termin“ und den Button </w:t>
      </w:r>
      <w:r>
        <w:rPr>
          <w:noProof/>
          <w:sz w:val="24"/>
          <w:szCs w:val="24"/>
        </w:rPr>
        <w:drawing>
          <wp:inline distT="0" distB="0" distL="0" distR="0" wp14:anchorId="7BD186A1" wp14:editId="3026CBFF">
            <wp:extent cx="952500" cy="219075"/>
            <wp:effectExtent l="0" t="0" r="0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.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Wichtig</w:t>
      </w:r>
      <w:r w:rsidRPr="00BC744D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Um- und Abladungen </w:t>
      </w:r>
      <w:r w:rsidRPr="00BC744D">
        <w:rPr>
          <w:b/>
          <w:sz w:val="24"/>
          <w:szCs w:val="24"/>
          <w:u w:val="single"/>
        </w:rPr>
        <w:t>immer</w:t>
      </w:r>
      <w:r>
        <w:rPr>
          <w:sz w:val="24"/>
          <w:szCs w:val="24"/>
        </w:rPr>
        <w:t xml:space="preserve"> über Reiter „5.Termine“ Unterreiter „2.Beteiligte zum Termin“ und den Button </w:t>
      </w:r>
      <w:r>
        <w:rPr>
          <w:noProof/>
          <w:sz w:val="24"/>
          <w:szCs w:val="24"/>
        </w:rPr>
        <w:drawing>
          <wp:inline distT="0" distB="0" distL="0" distR="0" wp14:anchorId="5B6CB2B4" wp14:editId="74107EA7">
            <wp:extent cx="1133475" cy="238125"/>
            <wp:effectExtent l="0" t="0" r="9525" b="952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ausführen. </w:t>
      </w:r>
      <w:r>
        <w:rPr>
          <w:b/>
          <w:sz w:val="24"/>
          <w:szCs w:val="24"/>
        </w:rPr>
        <w:t>N</w:t>
      </w:r>
      <w:r w:rsidRPr="00BC744D">
        <w:rPr>
          <w:b/>
          <w:sz w:val="24"/>
          <w:szCs w:val="24"/>
        </w:rPr>
        <w:t>ach</w:t>
      </w:r>
      <w:r w:rsidRPr="00BC744D">
        <w:rPr>
          <w:sz w:val="24"/>
          <w:szCs w:val="24"/>
        </w:rPr>
        <w:t xml:space="preserve"> erfolgter </w:t>
      </w:r>
      <w:r>
        <w:rPr>
          <w:sz w:val="24"/>
          <w:szCs w:val="24"/>
        </w:rPr>
        <w:t>Um- oder Abl</w:t>
      </w:r>
      <w:r w:rsidRPr="00BC744D">
        <w:rPr>
          <w:sz w:val="24"/>
          <w:szCs w:val="24"/>
        </w:rPr>
        <w:t>adung den Ladungsstatus ändern –</w:t>
      </w:r>
      <w:r>
        <w:rPr>
          <w:sz w:val="24"/>
          <w:szCs w:val="24"/>
        </w:rPr>
        <w:t>&gt;</w:t>
      </w:r>
      <w:r w:rsidRPr="00BC744D"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 wp14:anchorId="37D7AFA6" wp14:editId="687A4B32">
            <wp:extent cx="1123950" cy="219075"/>
            <wp:effectExtent l="0" t="0" r="0" b="952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.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A1339B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A1339B">
        <w:rPr>
          <w:b/>
          <w:sz w:val="28"/>
          <w:szCs w:val="24"/>
        </w:rPr>
        <w:t>Widerklage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 w:rsidRPr="00A1339B">
        <w:rPr>
          <w:b/>
          <w:sz w:val="24"/>
          <w:szCs w:val="24"/>
        </w:rPr>
        <w:t>Achtung:</w:t>
      </w:r>
      <w:r>
        <w:rPr>
          <w:sz w:val="24"/>
          <w:szCs w:val="24"/>
        </w:rPr>
        <w:t xml:space="preserve"> D</w:t>
      </w:r>
      <w:r w:rsidRPr="00A1339B">
        <w:rPr>
          <w:sz w:val="24"/>
          <w:szCs w:val="24"/>
        </w:rPr>
        <w:t>ie Rollen der Beteiligten ändern</w:t>
      </w:r>
      <w:r>
        <w:rPr>
          <w:sz w:val="24"/>
          <w:szCs w:val="24"/>
        </w:rPr>
        <w:t>.</w:t>
      </w:r>
    </w:p>
    <w:p w:rsidR="00E66461" w:rsidRDefault="00E66461" w:rsidP="00E66461">
      <w:pPr>
        <w:widowControl w:val="0"/>
        <w:spacing w:after="0" w:line="360" w:lineRule="auto"/>
        <w:ind w:left="708" w:firstLine="708"/>
        <w:rPr>
          <w:sz w:val="24"/>
          <w:szCs w:val="24"/>
        </w:rPr>
      </w:pPr>
      <w:r>
        <w:rPr>
          <w:sz w:val="24"/>
          <w:szCs w:val="24"/>
        </w:rPr>
        <w:t>Kläger = Kläger und Widerbeklagter</w:t>
      </w:r>
    </w:p>
    <w:p w:rsidR="00E66461" w:rsidRDefault="00E66461" w:rsidP="00E66461">
      <w:pPr>
        <w:widowControl w:val="0"/>
        <w:spacing w:after="0" w:line="360" w:lineRule="auto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Beklagter = Beklagter und Widerkläger </w:t>
      </w:r>
    </w:p>
    <w:p w:rsidR="008418A8" w:rsidRDefault="008418A8" w:rsidP="008418A8">
      <w:pPr>
        <w:widowControl w:val="0"/>
        <w:spacing w:after="0" w:line="360" w:lineRule="auto"/>
        <w:rPr>
          <w:sz w:val="24"/>
          <w:szCs w:val="24"/>
        </w:rPr>
      </w:pPr>
    </w:p>
    <w:p w:rsidR="008418A8" w:rsidRPr="00A1339B" w:rsidRDefault="008418A8" w:rsidP="008418A8">
      <w:pPr>
        <w:widowControl w:val="0"/>
        <w:spacing w:after="0" w:line="360" w:lineRule="auto"/>
        <w:rPr>
          <w:sz w:val="24"/>
          <w:szCs w:val="24"/>
        </w:rPr>
      </w:pPr>
    </w:p>
    <w:p w:rsidR="00E66461" w:rsidRPr="008B7285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8B7285">
        <w:rPr>
          <w:b/>
          <w:sz w:val="28"/>
          <w:szCs w:val="24"/>
        </w:rPr>
        <w:t>Aktenkontrolle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Hier werden folgende Eintragungen vorgenommen.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Weitere Standorte und Fristen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Beiakten Ein- und Ausgänge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Akteneinsicht und – Versendung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Kontrollgegenstände (z.B. Retent)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Reiter „</w:t>
      </w:r>
      <w:r w:rsidRPr="00EE71BB">
        <w:rPr>
          <w:b/>
          <w:sz w:val="24"/>
          <w:szCs w:val="24"/>
        </w:rPr>
        <w:t>Fristen/Standorte</w:t>
      </w:r>
      <w:r>
        <w:rPr>
          <w:sz w:val="24"/>
          <w:szCs w:val="24"/>
        </w:rPr>
        <w:t>“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Eintragen von mehreren gleichzeitig zu setzenden Fristen 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Setzen von zyklischen (wiederkehrenden) Fristen (z.B. bei Überwachung von PKH-Ratenzahlungen)</w:t>
      </w:r>
    </w:p>
    <w:p w:rsidR="00E66461" w:rsidRPr="00B66453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Reiter „</w:t>
      </w:r>
      <w:r w:rsidRPr="00EE71BB">
        <w:rPr>
          <w:b/>
          <w:sz w:val="24"/>
          <w:szCs w:val="24"/>
        </w:rPr>
        <w:t>Beiakten</w:t>
      </w:r>
      <w:r>
        <w:rPr>
          <w:sz w:val="24"/>
          <w:szCs w:val="24"/>
        </w:rPr>
        <w:t>“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Anforderung von Beiakten bis zur Rücksendung</w:t>
      </w:r>
    </w:p>
    <w:p w:rsidR="00E66461" w:rsidRPr="004B42B8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 w:rsidRPr="004B42B8">
        <w:rPr>
          <w:b/>
          <w:sz w:val="24"/>
          <w:szCs w:val="24"/>
        </w:rPr>
        <w:t>Achtung:</w:t>
      </w:r>
      <w:r>
        <w:rPr>
          <w:sz w:val="24"/>
          <w:szCs w:val="24"/>
        </w:rPr>
        <w:t xml:space="preserve"> nur auf Reiter „1.Aktenführende Behörde“ arbeiten, die Reiter 2 und 3 sind ausschließlich für die Staatsanwaltschaft vorbehalten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Reiter „</w:t>
      </w:r>
      <w:r w:rsidRPr="00EE71BB">
        <w:rPr>
          <w:b/>
          <w:sz w:val="24"/>
          <w:szCs w:val="24"/>
        </w:rPr>
        <w:t>Akteneinsicht/-versendung</w:t>
      </w:r>
      <w:r>
        <w:rPr>
          <w:sz w:val="24"/>
          <w:szCs w:val="24"/>
        </w:rPr>
        <w:t>“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Eintragen von Aktenversendungen an andere Gerichte und/ oder Akteneinsicht auf der Geschäftsstelle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Reiter „</w:t>
      </w:r>
      <w:r w:rsidRPr="00EE71BB">
        <w:rPr>
          <w:b/>
          <w:sz w:val="24"/>
          <w:szCs w:val="24"/>
        </w:rPr>
        <w:t>Kontrollgegenstände</w:t>
      </w:r>
      <w:r>
        <w:rPr>
          <w:sz w:val="24"/>
          <w:szCs w:val="24"/>
        </w:rPr>
        <w:t>“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Bei Versendung einer Akte an ein anderes Gericht Anlegen eines </w:t>
      </w:r>
      <w:proofErr w:type="spellStart"/>
      <w:r>
        <w:rPr>
          <w:sz w:val="24"/>
          <w:szCs w:val="24"/>
        </w:rPr>
        <w:t>Retents</w:t>
      </w:r>
      <w:proofErr w:type="spellEnd"/>
      <w:r>
        <w:rPr>
          <w:sz w:val="24"/>
          <w:szCs w:val="24"/>
        </w:rPr>
        <w:t>, welches dann an die Stelle der versandten Akte tritt</w:t>
      </w:r>
    </w:p>
    <w:p w:rsidR="00E66461" w:rsidRPr="004B42B8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 w:rsidRPr="004B42B8">
        <w:rPr>
          <w:b/>
          <w:sz w:val="24"/>
          <w:szCs w:val="24"/>
        </w:rPr>
        <w:t>Achtung:</w:t>
      </w:r>
      <w:r>
        <w:rPr>
          <w:sz w:val="24"/>
          <w:szCs w:val="24"/>
        </w:rPr>
        <w:t xml:space="preserve"> PKH-Hefte und Ordnungsmittelhefte sind auch Kontrollgegenstände, werden aber mit Eintragung des Antrages von forumSTAR selbstständig angelegt.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8B7285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8B7285">
        <w:rPr>
          <w:b/>
          <w:sz w:val="28"/>
          <w:szCs w:val="24"/>
        </w:rPr>
        <w:t>PKH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die Geschäftsstelle ist für die Erfassung des Antrages zuständig</w:t>
      </w:r>
    </w:p>
    <w:p w:rsidR="00E66461" w:rsidRPr="00A8149D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die Erfassung des Antrages erfolgt im PKH-Modul </w:t>
      </w:r>
      <w:r>
        <w:rPr>
          <w:noProof/>
          <w:sz w:val="24"/>
          <w:szCs w:val="24"/>
        </w:rPr>
        <w:drawing>
          <wp:inline distT="0" distB="0" distL="0" distR="0" wp14:anchorId="36A3997A" wp14:editId="3D43AEC5">
            <wp:extent cx="247650" cy="257175"/>
            <wp:effectExtent l="0" t="0" r="0" b="952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unter Reiter „1.Übersicht“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8B7285" w:rsidRDefault="00E66461" w:rsidP="00E66461">
      <w:pPr>
        <w:widowControl w:val="0"/>
        <w:spacing w:after="0" w:line="240" w:lineRule="auto"/>
        <w:rPr>
          <w:b/>
          <w:sz w:val="28"/>
          <w:szCs w:val="24"/>
        </w:rPr>
      </w:pPr>
      <w:r w:rsidRPr="008B7285">
        <w:rPr>
          <w:b/>
          <w:sz w:val="28"/>
          <w:szCs w:val="24"/>
        </w:rPr>
        <w:t>Kosten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Alle Kostenrechnungen werden im Kostenmodul </w:t>
      </w:r>
      <w:r>
        <w:rPr>
          <w:noProof/>
          <w:sz w:val="24"/>
          <w:szCs w:val="24"/>
        </w:rPr>
        <w:drawing>
          <wp:inline distT="0" distB="0" distL="0" distR="0" wp14:anchorId="6894800C" wp14:editId="24014D50">
            <wp:extent cx="219075" cy="238125"/>
            <wp:effectExtent l="0" t="0" r="9525" b="952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erfasst und bearbeitet.</w:t>
      </w:r>
    </w:p>
    <w:p w:rsidR="00293D96" w:rsidRDefault="00293D96" w:rsidP="00E66461">
      <w:pPr>
        <w:widowControl w:val="0"/>
        <w:spacing w:after="0" w:line="360" w:lineRule="auto"/>
        <w:rPr>
          <w:b/>
          <w:sz w:val="24"/>
          <w:szCs w:val="24"/>
        </w:rPr>
      </w:pPr>
    </w:p>
    <w:p w:rsidR="00E66461" w:rsidRDefault="00293D96" w:rsidP="00E66461">
      <w:pPr>
        <w:widowControl w:val="0"/>
        <w:spacing w:after="0" w:line="360" w:lineRule="auto"/>
        <w:rPr>
          <w:b/>
          <w:sz w:val="24"/>
          <w:szCs w:val="24"/>
        </w:rPr>
      </w:pPr>
      <w:r w:rsidRPr="008B7285">
        <w:rPr>
          <w:b/>
          <w:sz w:val="24"/>
          <w:szCs w:val="24"/>
        </w:rPr>
        <w:t>Vorschusskosten</w:t>
      </w:r>
      <w:r>
        <w:rPr>
          <w:b/>
          <w:sz w:val="24"/>
          <w:szCs w:val="24"/>
        </w:rPr>
        <w:t>anforderung</w:t>
      </w:r>
      <w:r>
        <w:rPr>
          <w:b/>
          <w:sz w:val="24"/>
          <w:szCs w:val="24"/>
        </w:rPr>
        <w:t xml:space="preserve"> (Anforderung durch Gericht</w:t>
      </w:r>
      <w:r>
        <w:rPr>
          <w:b/>
          <w:sz w:val="24"/>
          <w:szCs w:val="24"/>
        </w:rPr>
        <w:t>)</w:t>
      </w:r>
    </w:p>
    <w:p w:rsidR="00293D96" w:rsidRPr="00293D96" w:rsidRDefault="00293D96" w:rsidP="00293D96">
      <w:pPr>
        <w:pStyle w:val="Listenabsatz"/>
        <w:widowControl w:val="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293D96">
        <w:rPr>
          <w:sz w:val="24"/>
          <w:szCs w:val="24"/>
        </w:rPr>
        <w:t>Nur, wenn Sonderzeichen in den Daten des Rechnungsempfängers</w:t>
      </w:r>
    </w:p>
    <w:p w:rsidR="00293D96" w:rsidRPr="00293D96" w:rsidRDefault="00293D96" w:rsidP="00293D96">
      <w:pPr>
        <w:pStyle w:val="Listenabsatz"/>
        <w:widowControl w:val="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293D96">
        <w:rPr>
          <w:sz w:val="24"/>
          <w:szCs w:val="24"/>
        </w:rPr>
        <w:t>Formular</w:t>
      </w:r>
      <w:r>
        <w:rPr>
          <w:sz w:val="24"/>
          <w:szCs w:val="24"/>
        </w:rPr>
        <w:t xml:space="preserve"> in</w:t>
      </w:r>
      <w:r w:rsidRPr="00293D96">
        <w:rPr>
          <w:sz w:val="24"/>
          <w:szCs w:val="24"/>
        </w:rPr>
        <w:t xml:space="preserve"> „keine Übermittlung“ ändern</w:t>
      </w:r>
      <w:r>
        <w:rPr>
          <w:sz w:val="24"/>
          <w:szCs w:val="24"/>
        </w:rPr>
        <w:t xml:space="preserve"> und </w:t>
      </w:r>
      <w:r w:rsidRPr="00293D96">
        <w:rPr>
          <w:sz w:val="24"/>
          <w:szCs w:val="24"/>
        </w:rPr>
        <w:t>Übermittlung</w:t>
      </w:r>
      <w:r>
        <w:rPr>
          <w:sz w:val="24"/>
          <w:szCs w:val="24"/>
        </w:rPr>
        <w:t xml:space="preserve"> an KE</w:t>
      </w:r>
      <w:r>
        <w:rPr>
          <w:sz w:val="24"/>
          <w:szCs w:val="24"/>
        </w:rPr>
        <w:t>J</w:t>
      </w:r>
      <w:r>
        <w:rPr>
          <w:sz w:val="24"/>
          <w:szCs w:val="24"/>
        </w:rPr>
        <w:t xml:space="preserve"> in Papierform</w:t>
      </w:r>
    </w:p>
    <w:p w:rsidR="00E66461" w:rsidRDefault="00E66461" w:rsidP="00E66461">
      <w:pPr>
        <w:widowControl w:val="0"/>
        <w:spacing w:after="0" w:line="360" w:lineRule="auto"/>
        <w:rPr>
          <w:b/>
          <w:sz w:val="24"/>
          <w:szCs w:val="24"/>
        </w:rPr>
      </w:pPr>
      <w:r w:rsidRPr="008B7285">
        <w:rPr>
          <w:b/>
          <w:sz w:val="24"/>
          <w:szCs w:val="24"/>
        </w:rPr>
        <w:t>Vorschusskosten</w:t>
      </w:r>
      <w:r w:rsidR="006A4367">
        <w:rPr>
          <w:b/>
          <w:sz w:val="24"/>
          <w:szCs w:val="24"/>
        </w:rPr>
        <w:t>anforderung</w:t>
      </w:r>
      <w:r w:rsidR="00293D96">
        <w:rPr>
          <w:b/>
          <w:sz w:val="24"/>
          <w:szCs w:val="24"/>
        </w:rPr>
        <w:t xml:space="preserve"> (Anforderung durch KEJ)</w:t>
      </w:r>
    </w:p>
    <w:p w:rsidR="00E66461" w:rsidRPr="00901E57" w:rsidRDefault="00E66461" w:rsidP="00E66461">
      <w:pPr>
        <w:widowControl w:val="0"/>
        <w:spacing w:after="0" w:line="360" w:lineRule="auto"/>
        <w:rPr>
          <w:b/>
          <w:sz w:val="24"/>
          <w:szCs w:val="24"/>
        </w:rPr>
      </w:pPr>
      <w:r w:rsidRPr="002E0368">
        <w:rPr>
          <w:sz w:val="24"/>
          <w:szCs w:val="24"/>
        </w:rPr>
        <w:t xml:space="preserve">Reiter </w:t>
      </w:r>
      <w:r>
        <w:rPr>
          <w:b/>
          <w:sz w:val="24"/>
          <w:szCs w:val="24"/>
        </w:rPr>
        <w:t>„1.Standard“</w:t>
      </w:r>
    </w:p>
    <w:p w:rsidR="00E66461" w:rsidRPr="008B7285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 w:rsidRPr="008B7285">
        <w:rPr>
          <w:b/>
          <w:sz w:val="24"/>
          <w:szCs w:val="24"/>
        </w:rPr>
        <w:t>Wichtig:</w:t>
      </w:r>
      <w:r>
        <w:rPr>
          <w:sz w:val="24"/>
          <w:szCs w:val="24"/>
        </w:rPr>
        <w:t xml:space="preserve"> Art der Kostenrechnung auswählen – hier „Vorschusskosten</w:t>
      </w:r>
      <w:r w:rsidR="006A4367">
        <w:rPr>
          <w:sz w:val="24"/>
          <w:szCs w:val="24"/>
        </w:rPr>
        <w:t>anforderung</w:t>
      </w:r>
      <w:r>
        <w:rPr>
          <w:sz w:val="24"/>
          <w:szCs w:val="24"/>
        </w:rPr>
        <w:t>“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3fache Gebühr nach KV 1210 vom Kl. erfordern - </w:t>
      </w:r>
      <w:r>
        <w:rPr>
          <w:noProof/>
          <w:sz w:val="24"/>
          <w:szCs w:val="24"/>
        </w:rPr>
        <w:drawing>
          <wp:inline distT="0" distB="0" distL="0" distR="0" wp14:anchorId="60FFC0B0" wp14:editId="4E901CD8">
            <wp:extent cx="161925" cy="238125"/>
            <wp:effectExtent l="0" t="0" r="9525" b="952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(hochschießen) nicht vergessen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Kostenschuldner und Anteil eintragen </w:t>
      </w:r>
      <w:r>
        <w:rPr>
          <w:noProof/>
          <w:sz w:val="24"/>
          <w:szCs w:val="24"/>
        </w:rPr>
        <w:drawing>
          <wp:inline distT="0" distB="0" distL="0" distR="0" wp14:anchorId="09AF5C72" wp14:editId="277A29F4">
            <wp:extent cx="2543175" cy="266700"/>
            <wp:effectExtent l="0" t="0" r="9525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461" w:rsidRPr="00DA1AE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DA1AE1">
        <w:rPr>
          <w:sz w:val="24"/>
          <w:szCs w:val="24"/>
        </w:rPr>
        <w:t xml:space="preserve">diese beiden Felder als Bruch betrachten - </w:t>
      </w:r>
      <w:r>
        <w:rPr>
          <w:noProof/>
          <w:sz w:val="24"/>
          <w:szCs w:val="24"/>
        </w:rPr>
        <w:drawing>
          <wp:inline distT="0" distB="0" distL="0" distR="0" wp14:anchorId="14A83362" wp14:editId="13C803DB">
            <wp:extent cx="152400" cy="257175"/>
            <wp:effectExtent l="0" t="0" r="0" b="9525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Pr="00DA1AE1">
        <w:rPr>
          <w:sz w:val="24"/>
          <w:szCs w:val="24"/>
        </w:rPr>
        <w:t xml:space="preserve">oder </w:t>
      </w:r>
      <w:r>
        <w:rPr>
          <w:sz w:val="24"/>
          <w:szCs w:val="24"/>
        </w:rPr>
        <w:t xml:space="preserve">100% = </w:t>
      </w:r>
      <w:r w:rsidRPr="00DA1AE1">
        <w:rPr>
          <w:sz w:val="24"/>
          <w:szCs w:val="24"/>
        </w:rPr>
        <w:t>100/100 möglich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ggf. bereits geleistete Zahlungen über </w:t>
      </w:r>
      <w:r>
        <w:rPr>
          <w:noProof/>
          <w:sz w:val="24"/>
          <w:szCs w:val="24"/>
        </w:rPr>
        <w:drawing>
          <wp:inline distT="0" distB="0" distL="0" distR="0" wp14:anchorId="7B48A672" wp14:editId="2D2664F7">
            <wp:extent cx="228600" cy="22860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(Maske Zahlungsverwaltung wird angezeigt) erfassen</w:t>
      </w:r>
    </w:p>
    <w:p w:rsidR="00E66461" w:rsidRPr="000E2C58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 w:rsidRPr="000E2C58">
        <w:rPr>
          <w:b/>
          <w:sz w:val="24"/>
          <w:szCs w:val="24"/>
        </w:rPr>
        <w:t>Wichtig:</w:t>
      </w:r>
      <w:r>
        <w:rPr>
          <w:sz w:val="24"/>
          <w:szCs w:val="24"/>
        </w:rPr>
        <w:t xml:space="preserve"> </w:t>
      </w:r>
      <w:r w:rsidRPr="000E2C58">
        <w:rPr>
          <w:sz w:val="24"/>
          <w:szCs w:val="24"/>
        </w:rPr>
        <w:t>bei Sollstellungen auf Reiter „6.Kostenübersicht“ prüfen, ob die „Bez. d. Sache“ (Kurzrubrum) eingetragen ist --- ggf. nachtragen (ohne Kurzrubrum wird die Sache von der KEJ ohne Bearbeitung zurückgeschickt)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nach „Übernehmen“ und „Freigeben“ erfolgt eine automatische Weiterleitung an die KEJ, </w:t>
      </w:r>
      <w:r w:rsidRPr="00091ADB">
        <w:rPr>
          <w:b/>
          <w:sz w:val="24"/>
          <w:szCs w:val="24"/>
        </w:rPr>
        <w:t>wenn</w:t>
      </w:r>
      <w:r>
        <w:rPr>
          <w:sz w:val="24"/>
          <w:szCs w:val="24"/>
        </w:rPr>
        <w:t xml:space="preserve"> eine </w:t>
      </w:r>
      <w:r w:rsidRPr="00091ADB">
        <w:rPr>
          <w:b/>
          <w:sz w:val="24"/>
          <w:szCs w:val="24"/>
        </w:rPr>
        <w:t>Sollstellung</w:t>
      </w:r>
      <w:r>
        <w:rPr>
          <w:sz w:val="24"/>
          <w:szCs w:val="24"/>
        </w:rPr>
        <w:t xml:space="preserve"> vorliegt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 w:rsidRPr="00901E57">
        <w:rPr>
          <w:b/>
          <w:sz w:val="24"/>
          <w:szCs w:val="24"/>
        </w:rPr>
        <w:t>Wichtig:</w:t>
      </w:r>
      <w:r>
        <w:rPr>
          <w:sz w:val="24"/>
          <w:szCs w:val="24"/>
        </w:rPr>
        <w:t xml:space="preserve"> ein Ändern oder Löschen der gefertigten Kostenrechnung ist </w:t>
      </w:r>
      <w:r w:rsidRPr="00901E57">
        <w:rPr>
          <w:b/>
          <w:sz w:val="24"/>
          <w:szCs w:val="24"/>
        </w:rPr>
        <w:t>am selben Tag</w:t>
      </w:r>
      <w:r>
        <w:rPr>
          <w:sz w:val="24"/>
          <w:szCs w:val="24"/>
        </w:rPr>
        <w:t xml:space="preserve"> noch </w:t>
      </w:r>
      <w:r w:rsidRPr="00901E57">
        <w:rPr>
          <w:b/>
          <w:sz w:val="24"/>
          <w:szCs w:val="24"/>
        </w:rPr>
        <w:t>möglich</w:t>
      </w:r>
      <w:r>
        <w:rPr>
          <w:sz w:val="24"/>
          <w:szCs w:val="24"/>
        </w:rPr>
        <w:t xml:space="preserve"> über </w:t>
      </w:r>
      <w:r>
        <w:rPr>
          <w:noProof/>
          <w:sz w:val="24"/>
          <w:szCs w:val="24"/>
        </w:rPr>
        <w:drawing>
          <wp:inline distT="0" distB="0" distL="0" distR="0" wp14:anchorId="34FC33D1" wp14:editId="4A5CBBD5">
            <wp:extent cx="781050" cy="209550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. Ist der Button nicht aktiv, ist auch ein Ändern oder Löschen der Kostenrechnung nicht mehr möglich.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b/>
          <w:sz w:val="24"/>
          <w:szCs w:val="24"/>
        </w:rPr>
      </w:pPr>
      <w:r w:rsidRPr="00901E57">
        <w:rPr>
          <w:b/>
          <w:sz w:val="24"/>
          <w:szCs w:val="24"/>
        </w:rPr>
        <w:t>Schlusskostenrechnung</w:t>
      </w:r>
    </w:p>
    <w:p w:rsidR="00E66461" w:rsidRPr="00A1339B" w:rsidRDefault="00E66461" w:rsidP="00E66461">
      <w:pPr>
        <w:widowControl w:val="0"/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Pr="00A1339B">
        <w:rPr>
          <w:sz w:val="24"/>
          <w:szCs w:val="24"/>
        </w:rPr>
        <w:t>n der Akte Zahlungen prüfen und Kostenentscheidung lesen</w:t>
      </w:r>
      <w:r>
        <w:rPr>
          <w:sz w:val="24"/>
          <w:szCs w:val="24"/>
        </w:rPr>
        <w:t>.</w:t>
      </w:r>
    </w:p>
    <w:p w:rsidR="00E66461" w:rsidRDefault="00E66461" w:rsidP="00E66461">
      <w:pPr>
        <w:widowControl w:val="0"/>
        <w:spacing w:after="0" w:line="360" w:lineRule="auto"/>
        <w:rPr>
          <w:b/>
          <w:sz w:val="24"/>
          <w:szCs w:val="24"/>
        </w:rPr>
      </w:pPr>
      <w:r w:rsidRPr="002E0368">
        <w:rPr>
          <w:sz w:val="24"/>
          <w:szCs w:val="24"/>
        </w:rPr>
        <w:t xml:space="preserve">Reiter </w:t>
      </w:r>
      <w:r w:rsidRPr="002E0368">
        <w:rPr>
          <w:b/>
          <w:sz w:val="24"/>
          <w:szCs w:val="24"/>
        </w:rPr>
        <w:t>„1.Standard“</w:t>
      </w:r>
    </w:p>
    <w:p w:rsidR="00E66461" w:rsidRPr="004F6B68" w:rsidRDefault="00E66461" w:rsidP="00E66461">
      <w:pPr>
        <w:widowControl w:val="0"/>
        <w:spacing w:after="0" w:line="240" w:lineRule="auto"/>
        <w:rPr>
          <w:sz w:val="24"/>
          <w:szCs w:val="24"/>
        </w:rPr>
      </w:pPr>
      <w:r w:rsidRPr="004F6B68">
        <w:rPr>
          <w:sz w:val="24"/>
          <w:szCs w:val="24"/>
        </w:rPr>
        <w:t>Eintragung</w:t>
      </w:r>
      <w:r>
        <w:rPr>
          <w:sz w:val="24"/>
          <w:szCs w:val="24"/>
        </w:rPr>
        <w:t>en</w:t>
      </w:r>
      <w:r w:rsidRPr="004F6B68">
        <w:rPr>
          <w:sz w:val="24"/>
          <w:szCs w:val="24"/>
        </w:rPr>
        <w:t>, wenn es zwei Kostenschuldner gibt</w:t>
      </w:r>
      <w:r>
        <w:rPr>
          <w:sz w:val="24"/>
          <w:szCs w:val="24"/>
        </w:rPr>
        <w:t>.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alle zu erfordernden Gebühren eintragen und </w:t>
      </w:r>
      <w:r>
        <w:rPr>
          <w:noProof/>
          <w:sz w:val="24"/>
          <w:szCs w:val="24"/>
        </w:rPr>
        <w:drawing>
          <wp:inline distT="0" distB="0" distL="0" distR="0" wp14:anchorId="629EAB3A" wp14:editId="7C1BA988">
            <wp:extent cx="161925" cy="238125"/>
            <wp:effectExtent l="0" t="0" r="9525" b="9525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(hochschießen)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Direktzuweisungen nach Eintragung der Kostenschuldner in der Spalte „direkt“ auswählen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als Kostenschuldner immer Kläger (auch wenn er keine Kosten trägt) </w:t>
      </w:r>
      <w:r w:rsidRPr="002E0368">
        <w:rPr>
          <w:b/>
          <w:sz w:val="24"/>
          <w:szCs w:val="24"/>
          <w:u w:val="single"/>
        </w:rPr>
        <w:t>und</w:t>
      </w:r>
      <w:r>
        <w:rPr>
          <w:sz w:val="24"/>
          <w:szCs w:val="24"/>
        </w:rPr>
        <w:t xml:space="preserve"> Beklagte eintragen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Anteil (Kostenquote) eintragen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bereits geleistete Zahlungen über </w:t>
      </w:r>
      <w:r>
        <w:rPr>
          <w:noProof/>
          <w:sz w:val="24"/>
          <w:szCs w:val="24"/>
        </w:rPr>
        <w:drawing>
          <wp:inline distT="0" distB="0" distL="0" distR="0" wp14:anchorId="4C43C1F6" wp14:editId="5E74E86F">
            <wp:extent cx="228600" cy="228600"/>
            <wp:effectExtent l="0" t="0" r="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(Maske Zahlungsverwaltung wird angezeigt) erfassen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ggf. über den Reiter „4.Kostenschuldner Auswahl“ einen alternativen Rechnungsempfänger auswählen (untere Tabelle = Kostenschuldner markieren --- obere Tabelle den Rechnungsempfänger markieren) und über den Button </w:t>
      </w:r>
      <w:r>
        <w:rPr>
          <w:noProof/>
          <w:sz w:val="24"/>
          <w:szCs w:val="24"/>
        </w:rPr>
        <w:drawing>
          <wp:inline distT="0" distB="0" distL="0" distR="0" wp14:anchorId="4605E402" wp14:editId="6B08F9F7">
            <wp:extent cx="838200" cy="219075"/>
            <wp:effectExtent l="0" t="0" r="0" b="9525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in untere Tabelle übernehmen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b</w:t>
      </w:r>
      <w:r w:rsidRPr="000E2C58">
        <w:rPr>
          <w:sz w:val="24"/>
          <w:szCs w:val="24"/>
        </w:rPr>
        <w:t>ei Sollstellungen auf Reiter „6.Kostenübersicht“ prüfen, ob die „Bez. d. Sache“ (Kurzrubrum) eingetragen ist --- ggf. nachtragen (ohne Kurzrubrum wird die Sache von der KEJ ohne Bearbeitung zurückgeschickt)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„Übernehmen“ und „Freigeben“</w:t>
      </w:r>
    </w:p>
    <w:p w:rsidR="00293D96" w:rsidRDefault="00293D96" w:rsidP="00E66461">
      <w:pPr>
        <w:widowControl w:val="0"/>
        <w:spacing w:after="0" w:line="360" w:lineRule="auto"/>
        <w:rPr>
          <w:b/>
          <w:sz w:val="24"/>
          <w:szCs w:val="24"/>
        </w:rPr>
      </w:pPr>
    </w:p>
    <w:p w:rsidR="00293D96" w:rsidRDefault="00293D96" w:rsidP="00E66461">
      <w:pPr>
        <w:widowControl w:val="0"/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Sonstige Kostenrechnung</w:t>
      </w:r>
    </w:p>
    <w:p w:rsidR="00293D96" w:rsidRPr="00293D96" w:rsidRDefault="00A15FE1" w:rsidP="00293D96">
      <w:pPr>
        <w:pStyle w:val="Listenabsatz"/>
        <w:numPr>
          <w:ilvl w:val="0"/>
          <w:numId w:val="3"/>
        </w:numPr>
        <w:spacing w:after="160" w:line="360" w:lineRule="auto"/>
        <w:rPr>
          <w:sz w:val="24"/>
        </w:rPr>
      </w:pPr>
      <w:r>
        <w:rPr>
          <w:sz w:val="24"/>
        </w:rPr>
        <w:t xml:space="preserve">Bei </w:t>
      </w:r>
      <w:r w:rsidR="00293D96" w:rsidRPr="00293D96">
        <w:rPr>
          <w:sz w:val="24"/>
        </w:rPr>
        <w:t>Widerklage – „Kostenzusatz Verfahren“ möglich, z. B. „Widerklage“</w:t>
      </w:r>
    </w:p>
    <w:p w:rsidR="00293D96" w:rsidRPr="00293D96" w:rsidRDefault="00293D96" w:rsidP="00293D96">
      <w:pPr>
        <w:pStyle w:val="Listenabsatz"/>
        <w:numPr>
          <w:ilvl w:val="0"/>
          <w:numId w:val="3"/>
        </w:numPr>
        <w:spacing w:after="160" w:line="360" w:lineRule="auto"/>
        <w:rPr>
          <w:sz w:val="24"/>
        </w:rPr>
      </w:pPr>
      <w:r w:rsidRPr="00293D96">
        <w:rPr>
          <w:sz w:val="24"/>
        </w:rPr>
        <w:t>Anforderung der Gerichtskosten in ´Berufungsverfahren</w:t>
      </w:r>
    </w:p>
    <w:p w:rsidR="00E66461" w:rsidRPr="0091380E" w:rsidRDefault="00E66461" w:rsidP="00E66461">
      <w:pPr>
        <w:widowControl w:val="0"/>
        <w:spacing w:after="0" w:line="360" w:lineRule="auto"/>
        <w:rPr>
          <w:b/>
          <w:sz w:val="24"/>
          <w:szCs w:val="24"/>
        </w:rPr>
      </w:pPr>
      <w:r w:rsidRPr="0091380E">
        <w:rPr>
          <w:b/>
          <w:sz w:val="24"/>
          <w:szCs w:val="24"/>
        </w:rPr>
        <w:t>Kostenrechnungen bei mehr als zwei Kostenschuldnern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Reiter </w:t>
      </w:r>
      <w:r w:rsidRPr="004F6B68">
        <w:rPr>
          <w:b/>
          <w:sz w:val="24"/>
          <w:szCs w:val="24"/>
        </w:rPr>
        <w:t>„3.Kostenschuldner Auswahl“</w:t>
      </w:r>
    </w:p>
    <w:p w:rsidR="00E66461" w:rsidRPr="004F6B68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Kostenschuldner in der oberen Tabelle markieren und mit dem roten Pfeil </w:t>
      </w:r>
      <w:r>
        <w:rPr>
          <w:noProof/>
          <w:sz w:val="24"/>
          <w:szCs w:val="24"/>
        </w:rPr>
        <w:drawing>
          <wp:inline distT="0" distB="0" distL="0" distR="0" wp14:anchorId="526A5F62" wp14:editId="55DA06BF">
            <wp:extent cx="552450" cy="266700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nach unten „schießen“; falsch ausgewählte Kostenschuldner wieder „hochschießen“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Reiter </w:t>
      </w:r>
      <w:r w:rsidRPr="000E2C58">
        <w:rPr>
          <w:b/>
          <w:sz w:val="24"/>
          <w:szCs w:val="24"/>
        </w:rPr>
        <w:t>„2.Standard plus“</w:t>
      </w:r>
      <w:r>
        <w:rPr>
          <w:sz w:val="24"/>
          <w:szCs w:val="24"/>
        </w:rPr>
        <w:t xml:space="preserve"> 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Eintragungen wie auf Reiter „1.Standard“, zusätzlich (nur hier) Prüfung nach § 36 III GKG</w:t>
      </w:r>
    </w:p>
    <w:p w:rsidR="00E66461" w:rsidRPr="000E2C58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über </w:t>
      </w:r>
      <w:r>
        <w:rPr>
          <w:noProof/>
          <w:sz w:val="24"/>
          <w:szCs w:val="24"/>
        </w:rPr>
        <w:drawing>
          <wp:inline distT="0" distB="0" distL="0" distR="0" wp14:anchorId="2841A68E" wp14:editId="799F4EE7">
            <wp:extent cx="1152525" cy="219075"/>
            <wp:effectExtent l="0" t="0" r="9525" b="9525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wird eine Tabelle mit den Kostenschuldnern angezeigt und es können Direktzuweisungen (Quotelungen einzelner Kostentatbestände – außer Verfahrensgebühr) vorgenommen werden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Reiter </w:t>
      </w:r>
      <w:r w:rsidRPr="0091380E">
        <w:rPr>
          <w:b/>
          <w:sz w:val="24"/>
          <w:szCs w:val="24"/>
        </w:rPr>
        <w:t>„4.Kostenzuordnung“</w:t>
      </w:r>
    </w:p>
    <w:p w:rsidR="00E66461" w:rsidRPr="0091380E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Zuordnung der Kostenschuld bezüglich der Verfahrensgebühr auf die einzelnen Kostenschuldner 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Reiter </w:t>
      </w:r>
      <w:r w:rsidRPr="00A715B9">
        <w:rPr>
          <w:b/>
          <w:sz w:val="24"/>
          <w:szCs w:val="24"/>
        </w:rPr>
        <w:t>„5.Verrechnung“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Verrechnung von </w:t>
      </w:r>
      <w:proofErr w:type="spellStart"/>
      <w:r>
        <w:rPr>
          <w:sz w:val="24"/>
          <w:szCs w:val="24"/>
        </w:rPr>
        <w:t>zuviel</w:t>
      </w:r>
      <w:proofErr w:type="spellEnd"/>
      <w:r>
        <w:rPr>
          <w:sz w:val="24"/>
          <w:szCs w:val="24"/>
        </w:rPr>
        <w:t xml:space="preserve"> gezahltem Vorschuss.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oberer Tabelle den „Kostenschuldner“ mit dem Überschuss (Minusbetrag) markieren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der unteren Tabelle werden die Kostenschuldner angezeigt, die noch Zahlungen leisten müssen</w:t>
      </w:r>
    </w:p>
    <w:p w:rsidR="00E66461" w:rsidRPr="00204EEF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die entsprechenden Verrechnungen vornehmen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Reiter </w:t>
      </w:r>
      <w:r w:rsidRPr="003A7AE0">
        <w:rPr>
          <w:b/>
          <w:sz w:val="24"/>
          <w:szCs w:val="24"/>
        </w:rPr>
        <w:t>„6.Kostenübericht“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Ü</w:t>
      </w:r>
      <w:r w:rsidRPr="00740E12">
        <w:rPr>
          <w:sz w:val="24"/>
          <w:szCs w:val="24"/>
        </w:rPr>
        <w:t>be</w:t>
      </w:r>
      <w:r>
        <w:rPr>
          <w:sz w:val="24"/>
          <w:szCs w:val="24"/>
        </w:rPr>
        <w:t>rprüfung des Kurzrubrums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Kennzeichnung, ob Mithaft besteht </w:t>
      </w:r>
      <w:r>
        <w:rPr>
          <w:noProof/>
          <w:sz w:val="24"/>
          <w:szCs w:val="24"/>
        </w:rPr>
        <w:drawing>
          <wp:inline distT="0" distB="0" distL="0" distR="0" wp14:anchorId="6FA2F265" wp14:editId="5939FDE8">
            <wp:extent cx="1524000" cy="171450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Kennzeichnung, ob die KEJ eine Zahlungsbestätigung schicken soll  </w:t>
      </w:r>
      <w:r>
        <w:rPr>
          <w:noProof/>
          <w:sz w:val="24"/>
          <w:szCs w:val="24"/>
        </w:rPr>
        <w:drawing>
          <wp:inline distT="0" distB="0" distL="0" distR="0" wp14:anchorId="20CE98CE" wp14:editId="30C8E36A">
            <wp:extent cx="390525" cy="171450"/>
            <wp:effectExtent l="0" t="0" r="9525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Aufruf der Kostenrechnung bei Nichtspeichern über die rechte Maustaste in der oberen Tabelle und Auswahl von „Übersicht drucken“</w:t>
      </w:r>
    </w:p>
    <w:p w:rsidR="00E66461" w:rsidRPr="00740E12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Weitere Erklärungen siehe Handout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Eine Kost 18 – F_3648 kann gleich aus dem Kostenmodul aufgerufen und gefertigt werden.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F265F6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F265F6">
        <w:rPr>
          <w:b/>
          <w:sz w:val="28"/>
          <w:szCs w:val="24"/>
        </w:rPr>
        <w:t xml:space="preserve">Dokumentenaufruf 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Aufr</w:t>
      </w:r>
      <w:r w:rsidR="000B786A">
        <w:rPr>
          <w:sz w:val="24"/>
          <w:szCs w:val="24"/>
        </w:rPr>
        <w:t>uf eines gespeicherten Dokuments</w:t>
      </w:r>
      <w:r>
        <w:rPr>
          <w:sz w:val="24"/>
          <w:szCs w:val="24"/>
        </w:rPr>
        <w:t xml:space="preserve"> erfolgt über den Reiter „7. Dokumente/Nachrichten“ oder über den Verfahrensbaum</w:t>
      </w:r>
    </w:p>
    <w:p w:rsidR="00E66461" w:rsidRPr="00F265F6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für das Erstellen der vollstreckbaren Ausfertigung wird nach Aufruf des Dokuments im Empfängermodul der entsprechende Empfänger und unter „Versand“ die Versandart </w:t>
      </w:r>
      <w:r>
        <w:rPr>
          <w:noProof/>
          <w:sz w:val="24"/>
          <w:szCs w:val="24"/>
        </w:rPr>
        <w:drawing>
          <wp:inline distT="0" distB="0" distL="0" distR="0" wp14:anchorId="25C92569" wp14:editId="30AD070F">
            <wp:extent cx="3990975" cy="285750"/>
            <wp:effectExtent l="0" t="0" r="9525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usw. ausgewählt bzw. geändert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F265F6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F265F6">
        <w:rPr>
          <w:b/>
          <w:sz w:val="28"/>
          <w:szCs w:val="24"/>
        </w:rPr>
        <w:t>Formularauswahl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über </w:t>
      </w:r>
      <w:r>
        <w:rPr>
          <w:noProof/>
          <w:sz w:val="24"/>
          <w:szCs w:val="24"/>
        </w:rPr>
        <w:drawing>
          <wp:inline distT="0" distB="0" distL="0" distR="0" wp14:anchorId="78F4A316" wp14:editId="5C217E9F">
            <wp:extent cx="257175" cy="228600"/>
            <wp:effectExtent l="0" t="0" r="9525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(unter Reiter „1.Übersicht) oder „ </w:t>
      </w:r>
      <w:r w:rsidRPr="005A76FE">
        <w:rPr>
          <w:b/>
          <w:sz w:val="28"/>
          <w:szCs w:val="24"/>
        </w:rPr>
        <w:t>*</w:t>
      </w:r>
      <w:r>
        <w:rPr>
          <w:sz w:val="24"/>
          <w:szCs w:val="24"/>
        </w:rPr>
        <w:t xml:space="preserve"> “ im Textfeld können </w:t>
      </w:r>
      <w:r w:rsidRPr="00466C0B">
        <w:rPr>
          <w:sz w:val="24"/>
          <w:szCs w:val="24"/>
          <w:u w:val="single"/>
        </w:rPr>
        <w:t>alle</w:t>
      </w:r>
      <w:r>
        <w:rPr>
          <w:sz w:val="24"/>
          <w:szCs w:val="24"/>
        </w:rPr>
        <w:t xml:space="preserve"> vorhandenen Formulare aufgerufen werden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ein Formular suchen: über </w:t>
      </w:r>
      <w:r>
        <w:rPr>
          <w:noProof/>
          <w:sz w:val="24"/>
          <w:szCs w:val="24"/>
        </w:rPr>
        <w:drawing>
          <wp:inline distT="0" distB="0" distL="0" distR="0" wp14:anchorId="0C038EE1" wp14:editId="7F8CFD8A">
            <wp:extent cx="257175" cy="228600"/>
            <wp:effectExtent l="0" t="0" r="9525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und in der unteren Zeile </w:t>
      </w:r>
      <w:r>
        <w:rPr>
          <w:noProof/>
          <w:sz w:val="24"/>
          <w:szCs w:val="24"/>
        </w:rPr>
        <w:drawing>
          <wp:inline distT="0" distB="0" distL="0" distR="0" wp14:anchorId="5EE792FD" wp14:editId="74FED77D">
            <wp:extent cx="1724025" cy="314325"/>
            <wp:effectExtent l="0" t="0" r="9525" b="9525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einen Teil des Suchbegriffs eintragen (keine Abkürzungen wie z. B. „zu“) und mit „Enter“ bestätigen</w:t>
      </w:r>
    </w:p>
    <w:p w:rsidR="00E66461" w:rsidRPr="00F265F6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bekannte Formularnummern im Textfeld </w:t>
      </w:r>
      <w:r>
        <w:rPr>
          <w:noProof/>
          <w:sz w:val="24"/>
          <w:szCs w:val="24"/>
        </w:rPr>
        <w:drawing>
          <wp:inline distT="0" distB="0" distL="0" distR="0" wp14:anchorId="6F9DBF9B" wp14:editId="11CC9E6A">
            <wp:extent cx="933450" cy="219075"/>
            <wp:effectExtent l="0" t="0" r="0" b="9525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eingeben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412A7E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412A7E">
        <w:rPr>
          <w:b/>
          <w:sz w:val="28"/>
          <w:szCs w:val="24"/>
        </w:rPr>
        <w:t>Menüleiste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1E5FAC8" wp14:editId="1ED2C64A">
            <wp:extent cx="790575" cy="142875"/>
            <wp:effectExtent l="0" t="0" r="9525" b="9525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- Einstellung der gewünschten Fenstergröße in Position und Größe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70DD3A3" wp14:editId="087CC406">
            <wp:extent cx="866775" cy="133350"/>
            <wp:effectExtent l="0" t="0" r="9525" b="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- Anwenderhinweise und Fremdprogramme – Verlinkung auf die Kammergerichtsseite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50269D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50269D">
        <w:rPr>
          <w:b/>
          <w:sz w:val="28"/>
          <w:szCs w:val="24"/>
        </w:rPr>
        <w:t>Protokoll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Aufruf eines Protokolls im entsprechenden Verfahren über das Textfeld die Formularnummer „2295“ oder unter Reiter „5.Termine“ Unterreiter „4.Terminsprotoll“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Vorbereitung auch über die Zentralmaske möglich</w:t>
      </w:r>
    </w:p>
    <w:p w:rsidR="00E66461" w:rsidRDefault="00E66461" w:rsidP="00E66461">
      <w:pPr>
        <w:pStyle w:val="Listenabsatz"/>
        <w:widowControl w:val="0"/>
        <w:numPr>
          <w:ilvl w:val="1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den entsprechenden </w:t>
      </w:r>
      <w:proofErr w:type="spellStart"/>
      <w:r>
        <w:rPr>
          <w:sz w:val="24"/>
          <w:szCs w:val="24"/>
        </w:rPr>
        <w:t>Terminstag</w:t>
      </w:r>
      <w:proofErr w:type="spellEnd"/>
      <w:r>
        <w:rPr>
          <w:sz w:val="24"/>
          <w:szCs w:val="24"/>
        </w:rPr>
        <w:t xml:space="preserve"> suchen – nach Anzeige aller Termine ein Verfahren markieren – im Textfeld die „2295“ eingeben --&gt; das Textsystem öffnet sich und das Protokoll kann vorbereitet werden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Aufruf der Protokollentwürfe am </w:t>
      </w:r>
      <w:proofErr w:type="spellStart"/>
      <w:r>
        <w:rPr>
          <w:sz w:val="24"/>
          <w:szCs w:val="24"/>
        </w:rPr>
        <w:t>Terminstag</w:t>
      </w:r>
      <w:proofErr w:type="spellEnd"/>
    </w:p>
    <w:p w:rsidR="00E66461" w:rsidRDefault="00E66461" w:rsidP="00E66461">
      <w:pPr>
        <w:pStyle w:val="Listenabsatz"/>
        <w:widowControl w:val="0"/>
        <w:numPr>
          <w:ilvl w:val="1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Zentralmaske – Reiter „5.Dokumente“ – Dokumentenart „Protokoll“ – Status „Entwurf“ – entsprechende OE auswählen </w:t>
      </w:r>
      <w:r w:rsidRPr="0050269D">
        <w:rPr>
          <w:sz w:val="24"/>
          <w:szCs w:val="24"/>
          <w:u w:val="single"/>
        </w:rPr>
        <w:t>und</w:t>
      </w:r>
      <w:r>
        <w:rPr>
          <w:sz w:val="24"/>
          <w:szCs w:val="24"/>
        </w:rPr>
        <w:t xml:space="preserve"> Häkchen bei</w:t>
      </w:r>
      <w:r>
        <w:rPr>
          <w:noProof/>
          <w:sz w:val="24"/>
          <w:szCs w:val="24"/>
        </w:rPr>
        <w:drawing>
          <wp:inline distT="0" distB="0" distL="0" distR="0" wp14:anchorId="3578C950" wp14:editId="75CFBF33">
            <wp:extent cx="1704975" cy="219075"/>
            <wp:effectExtent l="0" t="0" r="9525" b="9525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Pr="0050269D">
        <w:rPr>
          <w:b/>
          <w:sz w:val="24"/>
          <w:szCs w:val="24"/>
          <w:u w:val="single"/>
        </w:rPr>
        <w:t>raus</w:t>
      </w:r>
      <w:r>
        <w:rPr>
          <w:sz w:val="24"/>
          <w:szCs w:val="24"/>
        </w:rPr>
        <w:t xml:space="preserve"> nehmen</w:t>
      </w:r>
    </w:p>
    <w:p w:rsidR="00E66461" w:rsidRDefault="00E66461" w:rsidP="00E66461">
      <w:pPr>
        <w:pStyle w:val="Listenabsatz"/>
        <w:widowControl w:val="0"/>
        <w:numPr>
          <w:ilvl w:val="1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Doppelklick auf das entsprechende Verfahren und das Protokoll öffnet sich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50269D">
        <w:rPr>
          <w:b/>
          <w:sz w:val="28"/>
          <w:szCs w:val="24"/>
        </w:rPr>
        <w:t>Autotext</w:t>
      </w:r>
    </w:p>
    <w:p w:rsidR="00E66461" w:rsidRPr="00641F6D" w:rsidRDefault="00E66461" w:rsidP="00E66461">
      <w:pPr>
        <w:widowControl w:val="0"/>
        <w:spacing w:after="0" w:line="360" w:lineRule="auto"/>
        <w:rPr>
          <w:b/>
          <w:sz w:val="24"/>
          <w:szCs w:val="24"/>
        </w:rPr>
      </w:pPr>
      <w:r w:rsidRPr="00641F6D">
        <w:rPr>
          <w:b/>
          <w:sz w:val="24"/>
          <w:szCs w:val="24"/>
        </w:rPr>
        <w:t>Erstellen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über das Textfeld das Formular „2103“ (Leerformular) aufrufen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Autotext schreiben oder aus einem anderen Dokument </w:t>
      </w:r>
      <w:bookmarkStart w:id="0" w:name="_GoBack"/>
      <w:bookmarkEnd w:id="0"/>
      <w:r w:rsidR="000B786A">
        <w:rPr>
          <w:sz w:val="24"/>
          <w:szCs w:val="24"/>
        </w:rPr>
        <w:t>hineinkopieren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im markierten Text mit rechter Maustaste „Autotext erstellen --&gt; unformatiert“ auswählen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Wörterbücher auswählen, in die der Autotext gespeichert werden soll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„Abkürzung“ ein Kürzel vergeben --&gt; „Eintragen“ und „OK“</w:t>
      </w:r>
    </w:p>
    <w:p w:rsidR="00E66461" w:rsidRPr="00641F6D" w:rsidRDefault="00E66461" w:rsidP="00E66461">
      <w:pPr>
        <w:widowControl w:val="0"/>
        <w:spacing w:after="0" w:line="360" w:lineRule="auto"/>
        <w:rPr>
          <w:b/>
          <w:sz w:val="24"/>
          <w:szCs w:val="24"/>
        </w:rPr>
      </w:pPr>
      <w:r w:rsidRPr="00641F6D">
        <w:rPr>
          <w:b/>
          <w:sz w:val="24"/>
          <w:szCs w:val="24"/>
        </w:rPr>
        <w:t>Aufrufen</w:t>
      </w:r>
    </w:p>
    <w:p w:rsidR="00E66461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den Cursor im Dokument an entsprechender Stelle setzen</w:t>
      </w:r>
    </w:p>
    <w:p w:rsidR="00E66461" w:rsidRPr="00641F6D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Kürzel eintragen und Tastenkombination „Strg“ </w:t>
      </w:r>
      <w:r w:rsidRPr="00641F6D">
        <w:rPr>
          <w:sz w:val="24"/>
          <w:szCs w:val="24"/>
          <w:u w:val="single"/>
        </w:rPr>
        <w:t>und</w:t>
      </w:r>
      <w:r>
        <w:rPr>
          <w:sz w:val="24"/>
          <w:szCs w:val="24"/>
        </w:rPr>
        <w:t xml:space="preserve"> „Leertaste“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  <w:r w:rsidRPr="00641F6D">
        <w:rPr>
          <w:b/>
          <w:sz w:val="24"/>
          <w:szCs w:val="24"/>
        </w:rPr>
        <w:t>Achtung:</w:t>
      </w:r>
      <w:r>
        <w:rPr>
          <w:sz w:val="24"/>
          <w:szCs w:val="24"/>
        </w:rPr>
        <w:t xml:space="preserve"> Nur mit der Tastenkombination „Strg“ und „Leertaste“ (ohne Kürzel) kann die gesamte Tabelle der Autotexte angezeigt werden.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8418A8" w:rsidRDefault="008418A8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Pr="0050269D" w:rsidRDefault="00E66461" w:rsidP="00E66461">
      <w:pPr>
        <w:widowControl w:val="0"/>
        <w:spacing w:after="0" w:line="360" w:lineRule="auto"/>
        <w:rPr>
          <w:b/>
          <w:sz w:val="28"/>
          <w:szCs w:val="24"/>
        </w:rPr>
      </w:pPr>
      <w:r w:rsidRPr="0050269D">
        <w:rPr>
          <w:b/>
          <w:sz w:val="28"/>
          <w:szCs w:val="24"/>
        </w:rPr>
        <w:t>Autokorrektur</w:t>
      </w:r>
    </w:p>
    <w:p w:rsidR="00E66461" w:rsidRPr="00641F6D" w:rsidRDefault="00E66461" w:rsidP="00E66461">
      <w:pPr>
        <w:pStyle w:val="Listenabsatz"/>
        <w:widowControl w:val="0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Im Textsystem über Menüleiste „Extras“ --&gt; Autokorrektur</w:t>
      </w: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p w:rsidR="00E66461" w:rsidRDefault="00E66461" w:rsidP="00E66461">
      <w:pPr>
        <w:widowControl w:val="0"/>
        <w:spacing w:after="0" w:line="360" w:lineRule="auto"/>
        <w:rPr>
          <w:sz w:val="24"/>
          <w:szCs w:val="24"/>
        </w:rPr>
      </w:pPr>
    </w:p>
    <w:sectPr w:rsidR="00E66461" w:rsidSect="00293D9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B2B00"/>
    <w:multiLevelType w:val="hybridMultilevel"/>
    <w:tmpl w:val="E5BCDCEA"/>
    <w:lvl w:ilvl="0" w:tplc="B888F27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F1B18"/>
    <w:multiLevelType w:val="hybridMultilevel"/>
    <w:tmpl w:val="AF5AA9B8"/>
    <w:lvl w:ilvl="0" w:tplc="7A86C6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12C99"/>
    <w:multiLevelType w:val="hybridMultilevel"/>
    <w:tmpl w:val="6D4C71B6"/>
    <w:lvl w:ilvl="0" w:tplc="DDE8CBA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461"/>
    <w:rsid w:val="000B786A"/>
    <w:rsid w:val="00293D96"/>
    <w:rsid w:val="002F4707"/>
    <w:rsid w:val="006A4367"/>
    <w:rsid w:val="008418A8"/>
    <w:rsid w:val="00974563"/>
    <w:rsid w:val="00A15FE1"/>
    <w:rsid w:val="00BE5FDC"/>
    <w:rsid w:val="00E6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DD50"/>
  <w15:chartTrackingRefBased/>
  <w15:docId w15:val="{AFF86E19-5FD2-408E-B2BC-93E3CA22C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66461"/>
    <w:pPr>
      <w:spacing w:after="200" w:line="276" w:lineRule="auto"/>
    </w:pPr>
    <w:rPr>
      <w:rFonts w:eastAsia="Calibri" w:cs="Times New Roman"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6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1652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Melchert, Birgit</dc:creator>
  <cp:keywords/>
  <dc:description/>
  <cp:lastModifiedBy>Melchert, Birgit</cp:lastModifiedBy>
  <cp:revision>4</cp:revision>
  <dcterms:created xsi:type="dcterms:W3CDTF">2023-04-06T12:02:00Z</dcterms:created>
  <dcterms:modified xsi:type="dcterms:W3CDTF">2024-03-22T11:59:00Z</dcterms:modified>
</cp:coreProperties>
</file>