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C9629" w14:textId="77777777" w:rsidR="00FF4F0B" w:rsidRPr="00FF4F0B" w:rsidRDefault="00FF4F0B" w:rsidP="00FF4F0B">
      <w:pPr>
        <w:keepNext/>
        <w:keepLines/>
        <w:pBdr>
          <w:top w:val="nil"/>
          <w:left w:val="nil"/>
          <w:bottom w:val="nil"/>
          <w:right w:val="nil"/>
          <w:between w:val="nil"/>
          <w:bar w:val="nil"/>
        </w:pBdr>
        <w:spacing w:before="240" w:after="0"/>
        <w:outlineLvl w:val="0"/>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pPr>
      <w:bookmarkStart w:id="0" w:name="_Toc226710086"/>
      <w:r w:rsidRPr="00FF4F0B">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t>Das Landgericht</w:t>
      </w:r>
      <w:bookmarkEnd w:id="0"/>
    </w:p>
    <w:p w14:paraId="23F96E33"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pPr>
      <w:bookmarkStart w:id="1" w:name="_Toc226710087"/>
      <w:r w:rsidRPr="00FF4F0B">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t>Die Strafvollstreckungskammern</w:t>
      </w:r>
      <w:bookmarkEnd w:id="1"/>
    </w:p>
    <w:p w14:paraId="3305630F" w14:textId="77777777" w:rsidR="00FF4F0B" w:rsidRPr="00FF4F0B" w:rsidRDefault="00FF4F0B" w:rsidP="00FF4F0B">
      <w:pPr>
        <w:keepNext/>
        <w:keepLines/>
        <w:pBdr>
          <w:top w:val="nil"/>
          <w:left w:val="nil"/>
          <w:bottom w:val="nil"/>
          <w:right w:val="nil"/>
          <w:between w:val="nil"/>
          <w:bar w:val="nil"/>
        </w:pBdr>
        <w:spacing w:before="40" w:after="0"/>
        <w:outlineLvl w:val="2"/>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pPr>
      <w:bookmarkStart w:id="2" w:name="_Toc226710088"/>
      <w:r w:rsidRPr="00FF4F0B">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t>Übungsbeispiele</w:t>
      </w:r>
      <w:bookmarkEnd w:id="2"/>
    </w:p>
    <w:p w14:paraId="70B609B1" w14:textId="77777777" w:rsidR="00FF4F0B" w:rsidRPr="00FF4F0B" w:rsidRDefault="00FF4F0B" w:rsidP="00FF4F0B">
      <w:pPr>
        <w:pBdr>
          <w:top w:val="single" w:sz="4" w:space="1" w:color="auto"/>
          <w:left w:val="single" w:sz="4" w:space="1" w:color="auto"/>
          <w:bottom w:val="single" w:sz="4" w:space="1" w:color="auto"/>
          <w:right w:val="single" w:sz="4" w:space="1" w:color="auto"/>
        </w:pBdr>
        <w:shd w:val="pct10" w:color="auto" w:fill="auto"/>
        <w:jc w:val="cente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Geben Sie in den Nachfolgenden Fällen an, um welches Verfahren es sich bei den Strafvollstreckungskammern handelt.</w:t>
      </w:r>
    </w:p>
    <w:p w14:paraId="129EC3F0"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Bei Trude M. besteht die Möglichkeit sie aus der Unterbringung aus einer psychiatrischen Einrichtung zu entlassen. Dabei soll die Entlassung zur Bewährung ausgesetzt werden.</w:t>
      </w:r>
    </w:p>
    <w:p w14:paraId="6FCF92BF"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Kammerverfahren</w:t>
      </w:r>
    </w:p>
    <w:p w14:paraId="093D8AF2"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Marius H. hat eine Freiheitsstrafe von 3 Jahren erhalten. Er hat schon anderthalb Jahre abgesessen und beantragt die Reststrafe zur Bewährung auszusetzen.</w:t>
      </w:r>
    </w:p>
    <w:p w14:paraId="19082C93"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w:t>
      </w:r>
    </w:p>
    <w:p w14:paraId="69A2C1E4"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Ludwig L. ist mit einer Maßnahme im Vollzug unzufrieden und fühlt sich ungerecht behandelt. Er nimmt von seinem Beschwerderecht Gebrauch.</w:t>
      </w:r>
    </w:p>
    <w:p w14:paraId="23F53467"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w:t>
      </w:r>
    </w:p>
    <w:p w14:paraId="10E80E77"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Hannah U. wurde zu einer lebenslangen Freiheitsstrafe wegen Mordes verurteilt. Nach langer Zeit im Vollzug möchte Sie nun, dass ihre Reststrafe zur Bewährung ausgesetzt wird.</w:t>
      </w:r>
    </w:p>
    <w:p w14:paraId="317FA3C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Kammerverfahren</w:t>
      </w:r>
    </w:p>
    <w:p w14:paraId="08BBCEA3"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27F2EA8E"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2D1D0AED"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pPr>
      <w:bookmarkStart w:id="3" w:name="_Toc226710089"/>
      <w:r w:rsidRPr="00FF4F0B">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t>Abschlussübung 4:</w:t>
      </w:r>
      <w:bookmarkEnd w:id="3"/>
    </w:p>
    <w:p w14:paraId="4E38E88F"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Sigmund O. (56) wird von seiner langjährigen Partnerin Rosaline N. verlassen. Sigmund hatte vor Jahren eine Schizophrene Störung diagnostiziert bekommen und war seitdem eher bei Therapeuten, als arbeiten. Er war eher der Hausmann, während Rosaline alles finanziert hat. Auch nach erfolgreicher Therapie wollte er sich den Luxus des Hausmannes nicht nehmen lassen und blieb zuhause. Nach der Trennung von Rosaline stand Sigmund mit nichts da. Er hatte keinen Ort an den er gehen konnte und war obdachlos. Nach circa einer Woche, versuchte er alles um sein Leben wieder in die richtige Bahn zu lenken, allerdings hielten ihn davon mehrere Absagen ab. Daraufhin fing er an Alkohol zu sich zu nehmen und kam immer wieder in das Gespräch mit seiner zweiten Persönlichkeit. Eines Tages übernahm diese die Überhand und beschloss sich an seiner Ex zu rächen. Er ging zu Rosalines Haus und sah sie durch das Fenster. Er wusste noch wo sich der Ersatzschlüssel versteckt war. Den Ort </w:t>
      </w: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lastRenderedPageBreak/>
        <w:t xml:space="preserve">hatte sie nicht geändert, zu ihrem Pech. Kurze Zeit später warf er Rosaline von hinten einen Sack über den Kopf und nahm sie mit sich. Auch ihr Wehren gegen die Aktion brachte nichts. </w:t>
      </w:r>
    </w:p>
    <w:p w14:paraId="783E9435"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Nach ein paar Stunden benachrichtigten die Nachbarn, die die offene Tür vorgefunden haben der Polizei davon, dass etwas nicht stimme. Die Polizei kam sofort zum Tatort, doch von beiden fehlte jede Spur. Das Einzige was die Ermittler vor Ort fanden war ein Brief von Sigmund. In diesem forderte er 500.000€ Lösegeld. Dieses soll bis zum nächsten Freitag auf seinem Konto sein, sonst „passiert“ etwas. </w:t>
      </w:r>
    </w:p>
    <w:p w14:paraId="13C8A26D"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Prüfen Sie, ob sich Sigmund der Verschleppung strafbar gemacht hat. (§ 234a Abs. 1 StGB)</w:t>
      </w:r>
    </w:p>
    <w:p w14:paraId="130BFC1A"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15 StGB, kein Rechtfertigungsgrund aber Schuldausschließungsgrund § 20 StGB. Er hat sich nicht strafbar gemacht.</w:t>
      </w:r>
    </w:p>
    <w:p w14:paraId="4DD33661"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Wie lange muss Sigmund untertauchen um nicht mehr verfolgt zu werden? Begründen Sie Ihre Antwort mithilfe der Rechtsnorm. </w:t>
      </w:r>
    </w:p>
    <w:p w14:paraId="3ADA0546"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Höchstmaß = § 38 Abs. 2 StGB = 15 Jahre, § 78 Abs. 3 Nr. 2 StGB = 20 Jahre, § 78c Abs. 3 S. 2 StGB = 40 Jahre</w:t>
      </w:r>
    </w:p>
    <w:p w14:paraId="590926B2"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Welche Ermittlungsmaßnahme steht der Staatsanwaltschaft zur Verfügung? </w:t>
      </w:r>
    </w:p>
    <w:p w14:paraId="4F1E5374"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 126a StPO</w:t>
      </w:r>
    </w:p>
    <w:p w14:paraId="59746C58"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Nachdem das Geld nicht am Freitag auf dem Konto von Sigmund war, wurde er nervös. Er machte einen entscheidenden Fehler, sodass Rosaline flüchten konnte und direkt die Polizei alarmierte. Diese nahm Sigmund kurze Zeit später in Gewahrsam. Die Staatsanwaltschaft strebt ein Verfahren gegen Sigmund an, da dieser für die Allgemeinheit gefährlich ist. </w:t>
      </w:r>
    </w:p>
    <w:p w14:paraId="626D58B0"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7F04749"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77EB6BD8"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Welchen Antrag stellt die Staatsanwaltschaft?</w:t>
      </w:r>
    </w:p>
    <w:p w14:paraId="1D9543BE"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Antrag auf Unterbringung in einer psychiatrischen Anstalt/ Antrag im Sicherungsverfahren (§ 413, 414 StPO)</w:t>
      </w:r>
    </w:p>
    <w:p w14:paraId="025496AF"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welcher Spruchkörper hier zuständig ist.</w:t>
      </w:r>
    </w:p>
    <w:p w14:paraId="02257612"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 74 Abs. 1 GVG die große Strafkammer</w:t>
      </w:r>
    </w:p>
    <w:p w14:paraId="722F3062" w14:textId="77777777" w:rsidR="00FF4F0B" w:rsidRPr="00FF4F0B" w:rsidRDefault="00FF4F0B" w:rsidP="00FF4F0B">
      <w:pPr>
        <w:numPr>
          <w:ilvl w:val="1"/>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ist dieser Besetzt?</w:t>
      </w:r>
    </w:p>
    <w:p w14:paraId="17601802" w14:textId="77777777" w:rsidR="00FF4F0B" w:rsidRPr="00FF4F0B" w:rsidRDefault="00FF4F0B" w:rsidP="00FF4F0B">
      <w:pPr>
        <w:pBdr>
          <w:top w:val="nil"/>
          <w:left w:val="nil"/>
          <w:bottom w:val="nil"/>
          <w:right w:val="nil"/>
          <w:between w:val="nil"/>
          <w:bar w:val="nil"/>
        </w:pBdr>
        <w:ind w:left="180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lastRenderedPageBreak/>
        <w:t>Drei Richter und zwei Schöffen § 76 Abs. 2 Nr. 2 GVG</w:t>
      </w:r>
    </w:p>
    <w:p w14:paraId="5C85D306"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Kann Rosaline, in diesem Verfahren bestimmte Anträge stellen? </w:t>
      </w:r>
    </w:p>
    <w:p w14:paraId="14FD8644"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Sie könnte Nebenklage einreichen § 395 Abs. 1 Nr. 4 StPO</w:t>
      </w:r>
    </w:p>
    <w:p w14:paraId="5D14A68F"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ind w:left="360"/>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Nachdem Sigmund durch Beschluss untergebracht wurde, ist nun einige Zeit vergangen. Ein unabhängiger Gutachter stellt innerhalb der Prüfungsfrist fest, dass eine Allgemeingefährlichkeit nicht mehr vorliegt.</w:t>
      </w:r>
      <w:r w:rsidRPr="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t xml:space="preserve"> </w:t>
      </w:r>
    </w:p>
    <w:p w14:paraId="7C469D34"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Welchen Antrag kann Sigmund stellen?</w:t>
      </w:r>
    </w:p>
    <w:p w14:paraId="3C09CB41"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Entlassung aus der Unterbringung zur Bewährung</w:t>
      </w:r>
    </w:p>
    <w:p w14:paraId="5EC73DB9" w14:textId="77777777" w:rsidR="00FF4F0B" w:rsidRPr="00FF4F0B" w:rsidRDefault="00FF4F0B" w:rsidP="00FF4F0B">
      <w:pPr>
        <w:numPr>
          <w:ilvl w:val="1"/>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Welcher Spruchkörper ist hierfür zuständig?</w:t>
      </w:r>
    </w:p>
    <w:p w14:paraId="1C97DC7E" w14:textId="77777777" w:rsidR="00FF4F0B" w:rsidRPr="00FF4F0B" w:rsidRDefault="00FF4F0B" w:rsidP="00FF4F0B">
      <w:pPr>
        <w:pBdr>
          <w:top w:val="nil"/>
          <w:left w:val="nil"/>
          <w:bottom w:val="nil"/>
          <w:right w:val="nil"/>
          <w:between w:val="nil"/>
          <w:bar w:val="nil"/>
        </w:pBdr>
        <w:ind w:left="180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Strafvollstreckungskammer</w:t>
      </w:r>
    </w:p>
    <w:p w14:paraId="08F29209"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lange ist hier die Prüfungsfrist? Nehmen Sie Bezug auf die Rechtsnorm.</w:t>
      </w:r>
    </w:p>
    <w:p w14:paraId="5CD928F4"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 Jahr § 67e Abs. 2 StGB</w:t>
      </w:r>
    </w:p>
    <w:p w14:paraId="1204EFA3"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6269EF45"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150D069B"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2FC3284C"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6CEDCA17"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796ED66E"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2C252064" w14:textId="77777777" w:rsidR="00FF4F0B" w:rsidRPr="00FF4F0B" w:rsidRDefault="00FF4F0B" w:rsidP="00FF4F0B">
      <w:pPr>
        <w:keepNext/>
        <w:keepLines/>
        <w:pBdr>
          <w:top w:val="nil"/>
          <w:left w:val="nil"/>
          <w:bottom w:val="nil"/>
          <w:right w:val="nil"/>
          <w:between w:val="nil"/>
          <w:bar w:val="nil"/>
        </w:pBdr>
        <w:spacing w:before="240" w:after="0"/>
        <w:outlineLvl w:val="0"/>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pPr>
      <w:bookmarkStart w:id="4" w:name="_Toc226710090"/>
      <w:r w:rsidRPr="00FF4F0B">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t>Die Strafvollstreckung</w:t>
      </w:r>
      <w:bookmarkEnd w:id="4"/>
    </w:p>
    <w:p w14:paraId="27585B7F"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pPr>
      <w:bookmarkStart w:id="5" w:name="_Toc226710091"/>
      <w:r w:rsidRPr="00FF4F0B">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t>Allgemeines</w:t>
      </w:r>
      <w:bookmarkEnd w:id="5"/>
    </w:p>
    <w:p w14:paraId="03BACF56" w14:textId="77777777" w:rsidR="00FF4F0B" w:rsidRPr="00FF4F0B" w:rsidRDefault="00FF4F0B" w:rsidP="00FF4F0B">
      <w:pPr>
        <w:keepNext/>
        <w:keepLines/>
        <w:pBdr>
          <w:top w:val="nil"/>
          <w:left w:val="nil"/>
          <w:bottom w:val="nil"/>
          <w:right w:val="nil"/>
          <w:between w:val="nil"/>
          <w:bar w:val="nil"/>
        </w:pBdr>
        <w:spacing w:before="40" w:after="0"/>
        <w:outlineLvl w:val="2"/>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pPr>
      <w:bookmarkStart w:id="6" w:name="_Toc226710092"/>
      <w:r w:rsidRPr="00FF4F0B">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t>Übungsbeispiele</w:t>
      </w:r>
      <w:bookmarkEnd w:id="6"/>
    </w:p>
    <w:p w14:paraId="30B0D290" w14:textId="77777777" w:rsidR="00FF4F0B" w:rsidRPr="00FF4F0B" w:rsidRDefault="00FF4F0B" w:rsidP="00FF4F0B">
      <w:pPr>
        <w:pBdr>
          <w:top w:val="single" w:sz="4" w:space="1" w:color="auto"/>
          <w:left w:val="single" w:sz="4" w:space="4" w:color="auto"/>
          <w:bottom w:val="single" w:sz="4" w:space="1" w:color="auto"/>
          <w:right w:val="single" w:sz="4" w:space="4" w:color="auto"/>
        </w:pBdr>
        <w:shd w:val="pct10" w:color="auto" w:fill="auto"/>
        <w:jc w:val="cente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Geben Sie an, ob in den nachfolgenden Fällen alle Voraussetzungen für eine Vollstreckung vorliegen. Sollte Sie ein Vollstreckungshindernis erkennen, nehmen Sie darauf Bezug. Geben Sie, wenn ersichtlich, die Dauer der Vollstreckungsverjährung an.</w:t>
      </w:r>
    </w:p>
    <w:p w14:paraId="0A8A9A42"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Das Urteil, gegen Michelle S., Mitarbeiterin der britischen Botschaft wird am 29.06.2026 verkündet. Die Akte geht bei Ihnen in der Vollstreckung ein. </w:t>
      </w:r>
    </w:p>
    <w:p w14:paraId="024C9572"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Vollstreckungshindernis Immunität</w:t>
      </w:r>
    </w:p>
    <w:p w14:paraId="4F0DE41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Detlef P. wird zu einer FHS von 5 Jahren verurteilt. Im nachfolgenden taucht Detlef P. unter. </w:t>
      </w:r>
    </w:p>
    <w:p w14:paraId="62F54B75"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Vollstreckungsverjährung § 79 Abs. 3 Nr. 3 StGB = 10 Jahre</w:t>
      </w:r>
    </w:p>
    <w:p w14:paraId="775CC24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lastRenderedPageBreak/>
        <w:t xml:space="preserve">Sie bekommen, als Anwärter*in das Vollstreckungsheft gereicht und es fällt Ihnen auf, dass die Rechtskraftbescheinigung fehlt. </w:t>
      </w:r>
    </w:p>
    <w:p w14:paraId="3C9745B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Voraussetzung nicht erfüllt</w:t>
      </w:r>
    </w:p>
    <w:p w14:paraId="125B3303"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Hannes M. möchte seine Strafe antreten, jedoch gibt es momentan keinen Platz in der Haftanstalt für ihn.</w:t>
      </w:r>
    </w:p>
    <w:p w14:paraId="4FC0BB47"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Strafausstand § 455a StPO</w:t>
      </w:r>
    </w:p>
    <w:p w14:paraId="2FDD6DA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Orkan W. braucht noch Zeit um private Dinge zu erledigen für seine Familie, deshalb kann er noch nicht den Vollzug antreten.</w:t>
      </w:r>
    </w:p>
    <w:p w14:paraId="5CC592B6"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Strafaufschub § 456 StPO</w:t>
      </w:r>
    </w:p>
    <w:p w14:paraId="229A3C8A"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Es geht bei Ihnen in der Vollstreckung eine Akte gegen Unbekannt ein. Das Urteil lautet Freiheitsstrafe von sechs Monaten. </w:t>
      </w:r>
    </w:p>
    <w:p w14:paraId="12114D9B"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Vollstreckungshindernis Fehlende Identität</w:t>
      </w:r>
    </w:p>
    <w:p w14:paraId="3CDAF41F"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36D427AC"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0402C63B"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797B899D"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35B577B"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3237BE82"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F945D3E"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pPr>
      <w:bookmarkStart w:id="7" w:name="_Toc226710093"/>
      <w:r w:rsidRPr="00FF4F0B">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t>Abschlussübung 5:</w:t>
      </w:r>
      <w:bookmarkEnd w:id="7"/>
    </w:p>
    <w:p w14:paraId="19C9C91A"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Carola P. (28) und ihre beste Freundin Jenny K. (27) sind in eine neue Stadt gezogen, in der es ihnen schwer fällt neue Freundinnen zu finden. Eines Tages kommen sie in einer Bar in ein Gespräch mit einer Frauen-Clique. Es scheint endlich für die beiden zu funktionieren und neue Freundinnen zu finden, jedoch gibt es eine Art „Aufnahmeritual“. Um in der Clique wirklich akzeptiert zu werden, muss etwas aus einem Modegeschäft gestohlen werden. </w:t>
      </w:r>
    </w:p>
    <w:p w14:paraId="6D34990C"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Kurze Zeit später betreten die beiden Freundinnen, mit einer Nagelschere zur Entfernung der Etiketten, ein Modegeschäft. Sie denken, dass dies nun die Chance ist endlich mehr Freundinnen zu gewinnen. Carola drängt Jenny, die sich inzwischen unsicher ist, den Diebstahl durchzuziehen. Beide betreten jeweils eine Umkleidekabine mit 6 Sachen. Als beide die Umkleide verlassen, hängen sie 4 Sachen auf den Kleiderhaken. Dem Security Matthias M. (43) sind beide schon beim Betreten des Ladens aufgefallen. Als er beide anspricht, ergreifen sie die Flucht. Matthias kann nur Jenny schnappen, während ihm Carola entwischt. Carola kann wenig später von der Polizei in ihrer Wohnung angetroffen werden. </w:t>
      </w:r>
    </w:p>
    <w:p w14:paraId="15E060D1"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lastRenderedPageBreak/>
        <w:t xml:space="preserve">Die Staatsanwaltschaft erhebt gegen Carola Anklage vor dem Einzelrichter. Gegen Jenny reichen Sie einen schriftlichen Antrag ein. </w:t>
      </w:r>
    </w:p>
    <w:p w14:paraId="5BEEE45A"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Prüfen Sie, ob sich Carola des Diebstahls mit Waffen gem. § 244 Abs. 1 Nr. 1 StGB strafbar gemacht hat. </w:t>
      </w:r>
    </w:p>
    <w:p w14:paraId="76BB33E6"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 15 StGB, keine Rechtfertigungsgründe sowie Schuldausschließungsgründe</w:t>
      </w:r>
    </w:p>
    <w:p w14:paraId="06C2EB48"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Prüfen sie, ob sich Matthias der Freiheitsberaubung gem. § 239 Abs. 1 StGB strafbar gemacht hat. </w:t>
      </w:r>
    </w:p>
    <w:p w14:paraId="7EC8CBD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15 StGB, keine Schuldausschließungsgründe aber Rechtfertigungsgrund § 127 StPO</w:t>
      </w:r>
    </w:p>
    <w:p w14:paraId="7841217D"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ob es sich bei dem Diebstahl mit Waffen</w:t>
      </w:r>
      <w:r w:rsidRPr="00FF4F0B">
        <w:rPr>
          <w:rFonts w:ascii="Helvetica Neue" w:eastAsia="Arial Unicode MS" w:hAnsi="Helvetica Neue" w:cs="Arial Unicode MS"/>
          <w:color w:val="000000"/>
          <w:sz w:val="20"/>
          <w:szCs w:val="20"/>
          <w:u w:color="000000"/>
          <w:bdr w:val="nil"/>
          <w:lang w:eastAsia="de-DE"/>
          <w14:ligatures w14:val="none"/>
        </w:rPr>
        <w:t xml:space="preserve"> </w:t>
      </w:r>
      <w:r w:rsidRPr="00FF4F0B">
        <w:rPr>
          <w:rFonts w:ascii="Helvetica Neue" w:eastAsia="Arial Unicode MS" w:hAnsi="Helvetica Neue" w:cs="Arial Unicode MS"/>
          <w:color w:val="000000"/>
          <w:sz w:val="24"/>
          <w:szCs w:val="24"/>
          <w:u w:color="000000"/>
          <w:bdr w:val="nil"/>
          <w:lang w:eastAsia="de-DE"/>
          <w14:ligatures w14:val="none"/>
        </w:rPr>
        <w:t xml:space="preserve">um ein Vergehen oder Verbrechen handelt. </w:t>
      </w:r>
    </w:p>
    <w:p w14:paraId="75AEBAB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Vergehen § 12 Abs. 2 StGB, Mindeststrafe unter einem Jahr</w:t>
      </w:r>
    </w:p>
    <w:p w14:paraId="4B3DAD29"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Handelt es sich bei dem Diebstahl mit Waffen, um ein Antrags- oder Offizialdelikt? </w:t>
      </w:r>
    </w:p>
    <w:p w14:paraId="1828DE0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Offizialdelikt</w:t>
      </w:r>
    </w:p>
    <w:p w14:paraId="72DA8E1A"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Der Richter stellt bei Carola den hinreichenden Tatverdacht fest. Jenny legt gegen den schriftlichen Antrag Rechtsmittel ein. Der Richter terminiert eine Hauptverhandlung auf den 02.04.2026. Zu diesem Termin kommt Carola nicht, während Jenny ihren Einspruch zurücknimmt. </w:t>
      </w:r>
    </w:p>
    <w:p w14:paraId="458A7A4D"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Was verfügt der Richter bezüglich Carola als erstes und warum? </w:t>
      </w:r>
    </w:p>
    <w:p w14:paraId="6C82A360"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Anklagezustellung, rechtliches Gehör</w:t>
      </w:r>
    </w:p>
    <w:p w14:paraId="6AC29E0C"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Nennen Sie das Rechtsmittel von dem Jenny gebrauch macht. Geben Sie zusätzlich auch die Frist sowie die Wirkung auf ihr Verfahren an. </w:t>
      </w:r>
    </w:p>
    <w:p w14:paraId="47361C1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Einspruch, 2 Wochen, Übergang in das mündliche Verfahren</w:t>
      </w:r>
    </w:p>
    <w:p w14:paraId="01E036C9"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Begründen Sie, mithilfe der Rechtsnorm, welche Entscheidung bezüglich Carola im Zwischenverfahren ergeht. Geben Sie zusätzlich, das Mittel an. </w:t>
      </w:r>
    </w:p>
    <w:p w14:paraId="11A278BE"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Eröffnung des Hauptverfahrens mittels Eröffnungsbeschlusses</w:t>
      </w:r>
    </w:p>
    <w:p w14:paraId="20FEBB96"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Geben Sie das Datum sowie die Entscheidung an, welche Rechtskraft erlangt.</w:t>
      </w:r>
    </w:p>
    <w:p w14:paraId="676F3A90"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Strafbefehl wird am 02.04.2026 rechtskräftig</w:t>
      </w:r>
    </w:p>
    <w:p w14:paraId="312694AF"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Erläutern Sie, mithilfe der Rechtsnorm, welche Entscheidung bezüglich Carola am Ende des HVT‘s ergeht. </w:t>
      </w:r>
    </w:p>
    <w:p w14:paraId="3022C66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Aussetzung § 228 i. V. m. § 230 Abs. 1 StPO</w:t>
      </w:r>
    </w:p>
    <w:p w14:paraId="41224C89"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lastRenderedPageBreak/>
        <w:t>Der Richter terminiert einen neuen Termin auf den 03.06.2026. Zu diesem erscheint Carola. Matthias möchte gerne als Nebenkläger auftreten. Carola wird in diesem Termin zu einer Freiheitsstrafe von sechs Monaten verurteilt, deren Vollstreckung zur Bewährung ausgesetzt wird. Die Bewährungszeit beträgt zwei Jahre. Am 23.12.2026 begeht Carola eine erneute Straftat. Der Vorwurf lautet: Handeltreiben mit Betäubungsmittel in nicht geringer Menge. Die Staatsanwaltschaft hat Anklage vor dem Landgericht erhoben, wo Carola auch erneut zu einer Freiheitsstrafe von sechs Jahren verurteilt wird.</w:t>
      </w:r>
    </w:p>
    <w:p w14:paraId="5BDF0BEB"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ob hier die Voraussetzung für den Anschluss als Nebenkläger vorliegen.</w:t>
      </w:r>
    </w:p>
    <w:p w14:paraId="16D922A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Nein, da Matthias nicht durch die Tat geschädigt wird. § 395 Abs. 1 StPO greift nicht.</w:t>
      </w:r>
    </w:p>
    <w:p w14:paraId="2312D97A"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 Auswirkung hat die erneute Straftat auf die Bewährung von Carola? Begründen Sie mithilfe der Rechtsnorm, die Entscheidung welche ergeht.</w:t>
      </w:r>
    </w:p>
    <w:p w14:paraId="252DE661"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Widerruf der Strafaussetzung § 56f Abs. 1 StGB</w:t>
      </w:r>
    </w:p>
    <w:p w14:paraId="6CEBCE88"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Welcher Spruchkörper ist für das Landgerichtliche Verfahren zuständig?</w:t>
      </w:r>
    </w:p>
    <w:p w14:paraId="2D5F398F"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Große Strafkammer</w:t>
      </w:r>
    </w:p>
    <w:p w14:paraId="392FEA0F"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Welches Registerzeichen trägt das Verfahren?</w:t>
      </w:r>
    </w:p>
    <w:p w14:paraId="7E330362"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KLs</w:t>
      </w:r>
    </w:p>
    <w:p w14:paraId="0615C0D0"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ist der Spruchkörper besetzt?</w:t>
      </w:r>
    </w:p>
    <w:p w14:paraId="0B92A8EF"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Zwei Richter und zwei Schöffen</w:t>
      </w:r>
    </w:p>
    <w:p w14:paraId="1467833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Als beide Akten in die Vollstreckung gelangen, fehlt von Jenny jegliche Spur. Somit ist es schwierig ihre Geldstrafe von 120 TS zu je 20 € zu vollstrecken. Carola befindet sich in der JVA für Frauen und sorgt dort weiter für Furore. Sie wehrt sich vehement gegen Disziplinarische Maßnahmen des Vollzuges. Dabei gipfelt Carolas Verhalten in einer Auseinandersetzung mit anderen Häftlingen. In dieser Auseinandersetzung erhält Carola mehrere heftige Schläge und Tritte gegen den Kopf. Die Folge ist eine nicht heilbare Geisteskrankheit.</w:t>
      </w:r>
    </w:p>
    <w:p w14:paraId="6222674B"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Geben Sie mithilfe der Rechtsnorm die Dauer der Vollstreckungsverjährung bezüglich Jenny an.</w:t>
      </w:r>
    </w:p>
    <w:p w14:paraId="5CE1818F"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5 Jahre § 79 Abs. 3 Nr. 4 StGB</w:t>
      </w:r>
    </w:p>
    <w:p w14:paraId="52343892"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 Möglichkeit steht Carola zu, sich gegen die Disziplinarischen Maßnahmen des Vollzuges zu wehren?</w:t>
      </w:r>
    </w:p>
    <w:p w14:paraId="386B08EA"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lastRenderedPageBreak/>
        <w:t>§ 108 StVollzG Beschwerderecht und § 109 StVollzG Antrag auf gerichtliche Entscheidung</w:t>
      </w:r>
    </w:p>
    <w:p w14:paraId="7D41C49B"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Um welches Verfahren bei welchem Spruchkörper handelt es sich dann?</w:t>
      </w:r>
    </w:p>
    <w:p w14:paraId="5F207913"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 bei der Strafvollstreckungskammer</w:t>
      </w:r>
    </w:p>
    <w:p w14:paraId="7BD1B706"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Welches Vollstreckungshindernis taucht nach der Verletzung von Carola auf? Begründen Sie Ihre Antwort mithilfe der Rechtsnorm.</w:t>
      </w:r>
    </w:p>
    <w:p w14:paraId="37675B50"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Strafausstand wegen Vollzugsuntauglichkeit § 455 Abs. 1 StPO</w:t>
      </w:r>
    </w:p>
    <w:p w14:paraId="700C1EC1" w14:textId="77777777" w:rsidR="005B15A2" w:rsidRDefault="005B15A2"/>
    <w:sectPr w:rsidR="005B15A2" w:rsidSect="00FF4F0B">
      <w:headerReference w:type="default" r:id="rId7"/>
      <w:footerReference w:type="default" r:id="rId8"/>
      <w:pgSz w:w="11900" w:h="16840"/>
      <w:pgMar w:top="1440" w:right="1077" w:bottom="1440" w:left="1077" w:header="709" w:footer="709"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8C9B9" w14:textId="77777777" w:rsidR="00130FF7" w:rsidRDefault="00130FF7">
      <w:pPr>
        <w:spacing w:after="0" w:line="240" w:lineRule="auto"/>
      </w:pPr>
      <w:r>
        <w:separator/>
      </w:r>
    </w:p>
  </w:endnote>
  <w:endnote w:type="continuationSeparator" w:id="0">
    <w:p w14:paraId="5A8BD52F" w14:textId="77777777" w:rsidR="00130FF7" w:rsidRDefault="00130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648728"/>
      <w:docPartObj>
        <w:docPartGallery w:val="Page Numbers (Bottom of Page)"/>
        <w:docPartUnique/>
      </w:docPartObj>
    </w:sdtPr>
    <w:sdtContent>
      <w:p w14:paraId="5C7425DF" w14:textId="77777777" w:rsidR="00FC2FDC" w:rsidRDefault="00000000">
        <w:pPr>
          <w:pStyle w:val="Fuzeile"/>
          <w:jc w:val="center"/>
        </w:pPr>
        <w:r>
          <w:fldChar w:fldCharType="begin"/>
        </w:r>
        <w:r>
          <w:instrText>PAGE   \* MERGEFORMAT</w:instrText>
        </w:r>
        <w:r>
          <w:fldChar w:fldCharType="separate"/>
        </w:r>
        <w:r>
          <w:t>2</w:t>
        </w:r>
        <w:r>
          <w:fldChar w:fldCharType="end"/>
        </w:r>
      </w:p>
    </w:sdtContent>
  </w:sdt>
  <w:p w14:paraId="6EDDB938" w14:textId="77777777" w:rsidR="00FC2FDC" w:rsidRDefault="00FC2FDC">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2D821" w14:textId="77777777" w:rsidR="00130FF7" w:rsidRDefault="00130FF7">
      <w:pPr>
        <w:spacing w:after="0" w:line="240" w:lineRule="auto"/>
      </w:pPr>
      <w:r>
        <w:separator/>
      </w:r>
    </w:p>
  </w:footnote>
  <w:footnote w:type="continuationSeparator" w:id="0">
    <w:p w14:paraId="2B50DB02" w14:textId="77777777" w:rsidR="00130FF7" w:rsidRDefault="00130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6E8E7" w14:textId="77777777" w:rsidR="00FC2FDC" w:rsidRDefault="00FC2FDC" w:rsidP="00914B04">
    <w:pPr>
      <w:pStyle w:val="Kopfzeile"/>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6DA"/>
    <w:multiLevelType w:val="hybridMultilevel"/>
    <w:tmpl w:val="9664F22A"/>
    <w:lvl w:ilvl="0" w:tplc="0407000F">
      <w:start w:val="1"/>
      <w:numFmt w:val="decimal"/>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3C7C12AA"/>
    <w:multiLevelType w:val="hybridMultilevel"/>
    <w:tmpl w:val="726027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B96713C"/>
    <w:multiLevelType w:val="hybridMultilevel"/>
    <w:tmpl w:val="17CC3E6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E234A21"/>
    <w:multiLevelType w:val="hybridMultilevel"/>
    <w:tmpl w:val="0F688C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2962018">
    <w:abstractNumId w:val="1"/>
  </w:num>
  <w:num w:numId="2" w16cid:durableId="401491241">
    <w:abstractNumId w:val="0"/>
  </w:num>
  <w:num w:numId="3" w16cid:durableId="886457019">
    <w:abstractNumId w:val="3"/>
  </w:num>
  <w:num w:numId="4" w16cid:durableId="1902207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1B"/>
    <w:rsid w:val="00047E1B"/>
    <w:rsid w:val="00130FF7"/>
    <w:rsid w:val="003E0638"/>
    <w:rsid w:val="0057039D"/>
    <w:rsid w:val="005B15A2"/>
    <w:rsid w:val="00A656E7"/>
    <w:rsid w:val="00C93FCA"/>
    <w:rsid w:val="00DF1859"/>
    <w:rsid w:val="00EB2767"/>
    <w:rsid w:val="00FC2FDC"/>
    <w:rsid w:val="00FF4F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AB821-010D-4B1B-B63B-30B87531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47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47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47E1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47E1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47E1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47E1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7E1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7E1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7E1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7E1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47E1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47E1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47E1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47E1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47E1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7E1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7E1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7E1B"/>
    <w:rPr>
      <w:rFonts w:eastAsiaTheme="majorEastAsia" w:cstheme="majorBidi"/>
      <w:color w:val="272727" w:themeColor="text1" w:themeTint="D8"/>
    </w:rPr>
  </w:style>
  <w:style w:type="paragraph" w:styleId="Titel">
    <w:name w:val="Title"/>
    <w:basedOn w:val="Standard"/>
    <w:next w:val="Standard"/>
    <w:link w:val="TitelZchn"/>
    <w:uiPriority w:val="10"/>
    <w:qFormat/>
    <w:rsid w:val="00047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7E1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7E1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7E1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7E1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7E1B"/>
    <w:rPr>
      <w:i/>
      <w:iCs/>
      <w:color w:val="404040" w:themeColor="text1" w:themeTint="BF"/>
    </w:rPr>
  </w:style>
  <w:style w:type="paragraph" w:styleId="Listenabsatz">
    <w:name w:val="List Paragraph"/>
    <w:basedOn w:val="Standard"/>
    <w:uiPriority w:val="34"/>
    <w:qFormat/>
    <w:rsid w:val="00047E1B"/>
    <w:pPr>
      <w:ind w:left="720"/>
      <w:contextualSpacing/>
    </w:pPr>
  </w:style>
  <w:style w:type="character" w:styleId="IntensiveHervorhebung">
    <w:name w:val="Intense Emphasis"/>
    <w:basedOn w:val="Absatz-Standardschriftart"/>
    <w:uiPriority w:val="21"/>
    <w:qFormat/>
    <w:rsid w:val="00047E1B"/>
    <w:rPr>
      <w:i/>
      <w:iCs/>
      <w:color w:val="0F4761" w:themeColor="accent1" w:themeShade="BF"/>
    </w:rPr>
  </w:style>
  <w:style w:type="paragraph" w:styleId="IntensivesZitat">
    <w:name w:val="Intense Quote"/>
    <w:basedOn w:val="Standard"/>
    <w:next w:val="Standard"/>
    <w:link w:val="IntensivesZitatZchn"/>
    <w:uiPriority w:val="30"/>
    <w:qFormat/>
    <w:rsid w:val="00047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47E1B"/>
    <w:rPr>
      <w:i/>
      <w:iCs/>
      <w:color w:val="0F4761" w:themeColor="accent1" w:themeShade="BF"/>
    </w:rPr>
  </w:style>
  <w:style w:type="character" w:styleId="IntensiverVerweis">
    <w:name w:val="Intense Reference"/>
    <w:basedOn w:val="Absatz-Standardschriftart"/>
    <w:uiPriority w:val="32"/>
    <w:qFormat/>
    <w:rsid w:val="00047E1B"/>
    <w:rPr>
      <w:b/>
      <w:bCs/>
      <w:smallCaps/>
      <w:color w:val="0F4761" w:themeColor="accent1" w:themeShade="BF"/>
      <w:spacing w:val="5"/>
    </w:rPr>
  </w:style>
  <w:style w:type="paragraph" w:customStyle="1" w:styleId="Kopf-undFuzeilen">
    <w:name w:val="Kopf- und Fußzeilen"/>
    <w:rsid w:val="00FF4F0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de-DE"/>
      <w14:textOutline w14:w="0" w14:cap="flat" w14:cmpd="sng" w14:algn="ctr">
        <w14:noFill/>
        <w14:prstDash w14:val="solid"/>
        <w14:bevel/>
      </w14:textOutline>
      <w14:ligatures w14:val="none"/>
    </w:rPr>
  </w:style>
  <w:style w:type="paragraph" w:styleId="Kopfzeile">
    <w:name w:val="header"/>
    <w:basedOn w:val="Standard"/>
    <w:link w:val="KopfzeileZchn"/>
    <w:uiPriority w:val="99"/>
    <w:unhideWhenUsed/>
    <w:rsid w:val="00FF4F0B"/>
    <w:pPr>
      <w:pBdr>
        <w:top w:val="nil"/>
        <w:left w:val="nil"/>
        <w:bottom w:val="nil"/>
        <w:right w:val="nil"/>
        <w:between w:val="nil"/>
        <w:bar w:val="nil"/>
      </w:pBdr>
      <w:tabs>
        <w:tab w:val="center" w:pos="4536"/>
        <w:tab w:val="right" w:pos="9072"/>
      </w:tabs>
      <w:spacing w:after="0" w:line="240" w:lineRule="auto"/>
    </w:pP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character" w:customStyle="1" w:styleId="KopfzeileZchn">
    <w:name w:val="Kopfzeile Zchn"/>
    <w:basedOn w:val="Absatz-Standardschriftart"/>
    <w:link w:val="Kopfzeile"/>
    <w:uiPriority w:val="99"/>
    <w:rsid w:val="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paragraph" w:styleId="Fuzeile">
    <w:name w:val="footer"/>
    <w:basedOn w:val="Standard"/>
    <w:link w:val="FuzeileZchn"/>
    <w:uiPriority w:val="99"/>
    <w:unhideWhenUsed/>
    <w:rsid w:val="00FF4F0B"/>
    <w:pPr>
      <w:pBdr>
        <w:top w:val="nil"/>
        <w:left w:val="nil"/>
        <w:bottom w:val="nil"/>
        <w:right w:val="nil"/>
        <w:between w:val="nil"/>
        <w:bar w:val="nil"/>
      </w:pBdr>
      <w:tabs>
        <w:tab w:val="center" w:pos="4536"/>
        <w:tab w:val="right" w:pos="9072"/>
      </w:tabs>
      <w:spacing w:after="0" w:line="240" w:lineRule="auto"/>
    </w:pP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character" w:customStyle="1" w:styleId="FuzeileZchn">
    <w:name w:val="Fußzeile Zchn"/>
    <w:basedOn w:val="Absatz-Standardschriftart"/>
    <w:link w:val="Fuzeile"/>
    <w:uiPriority w:val="99"/>
    <w:rsid w:val="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1505</Words>
  <Characters>9484</Characters>
  <Application>Microsoft Office Word</Application>
  <DocSecurity>0</DocSecurity>
  <Lines>79</Lines>
  <Paragraphs>21</Paragraphs>
  <ScaleCrop>false</ScaleCrop>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2</cp:revision>
  <dcterms:created xsi:type="dcterms:W3CDTF">2026-09-08T09:11:00Z</dcterms:created>
  <dcterms:modified xsi:type="dcterms:W3CDTF">2026-09-08T09:11:00Z</dcterms:modified>
</cp:coreProperties>
</file>