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2F8B" w14:textId="55847ECE" w:rsidR="005B15A2" w:rsidRDefault="007B5016" w:rsidP="007B5016">
      <w:p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t>Lösungen zum Fall Vladimir und Bernd</w:t>
      </w:r>
    </w:p>
    <w:p w14:paraId="6E854E9B" w14:textId="7F7641EB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Der objektive Tatbestand ist gem. § 226 Abs. 1 StGB gegeben. Der subjektive Tatbestand ist nach § 15 StGB der Vorsatz. Es liegen keine Rechtfertigungsgründe oder Schuldausschließungsgründe vor. Demnach hat sich Vladimir strafbar gemacht.</w:t>
      </w:r>
    </w:p>
    <w:p w14:paraId="0395C95D" w14:textId="0987992B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Die Polizei stellt die Identität mithilfe von Maßnahmen fest.</w:t>
      </w:r>
    </w:p>
    <w:p w14:paraId="050C387C" w14:textId="40C2B03F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Da Udo L. einen Täter vorläufig festnimmt, liegt keine Strafbarkeit vor. Udo L. benutzt den Rechtfertigungsgrund nach § 127 StPO.</w:t>
      </w:r>
    </w:p>
    <w:p w14:paraId="23D37CB9" w14:textId="7F32DCAB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 xml:space="preserve">Das Registerzeichen ist </w:t>
      </w:r>
      <w:proofErr w:type="spellStart"/>
      <w:r>
        <w:rPr>
          <w:rFonts w:ascii="Berlin Type Office" w:hAnsi="Berlin Type Office"/>
          <w:color w:val="0C3512" w:themeColor="accent3" w:themeShade="80"/>
        </w:rPr>
        <w:t>Gs</w:t>
      </w:r>
      <w:proofErr w:type="spellEnd"/>
      <w:r>
        <w:rPr>
          <w:rFonts w:ascii="Berlin Type Office" w:hAnsi="Berlin Type Office"/>
          <w:color w:val="0C3512" w:themeColor="accent3" w:themeShade="80"/>
        </w:rPr>
        <w:t>.</w:t>
      </w:r>
    </w:p>
    <w:p w14:paraId="40733DF9" w14:textId="2954EFC6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Gem. § 116 Abs. 4 StPO wird die Haftverschonung aufgehoben und der Haftbefehl wird wieder in Vollzug gesetzt.</w:t>
      </w:r>
    </w:p>
    <w:p w14:paraId="3FDF8D5F" w14:textId="77E2BA55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Da Bernd untertaucht, wird das Verfahren nach § 154f StPO vorläufig eingestellt. Dies bedeutet, dass die Verjährung gehemmt wird.</w:t>
      </w:r>
    </w:p>
    <w:p w14:paraId="0E4F5BA8" w14:textId="6DD69CB0" w:rsidR="007B5016" w:rsidRPr="007B5016" w:rsidRDefault="007B5016" w:rsidP="007B5016">
      <w:pPr>
        <w:pStyle w:val="Listenabsatz"/>
        <w:numPr>
          <w:ilvl w:val="1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 xml:space="preserve">§ 223 Abs. 1 </w:t>
      </w:r>
      <w:proofErr w:type="spellStart"/>
      <w:r>
        <w:rPr>
          <w:rFonts w:ascii="Berlin Type Office" w:hAnsi="Berlin Type Office"/>
          <w:color w:val="0C3512" w:themeColor="accent3" w:themeShade="80"/>
        </w:rPr>
        <w:t>iVm</w:t>
      </w:r>
      <w:proofErr w:type="spellEnd"/>
      <w:r>
        <w:rPr>
          <w:rFonts w:ascii="Berlin Type Office" w:hAnsi="Berlin Type Office"/>
          <w:color w:val="0C3512" w:themeColor="accent3" w:themeShade="80"/>
        </w:rPr>
        <w:t xml:space="preserve"> § 78 Abs. 3 Nr. 4 </w:t>
      </w:r>
      <w:proofErr w:type="spellStart"/>
      <w:r>
        <w:rPr>
          <w:rFonts w:ascii="Berlin Type Office" w:hAnsi="Berlin Type Office"/>
          <w:color w:val="0C3512" w:themeColor="accent3" w:themeShade="80"/>
        </w:rPr>
        <w:t>iVm</w:t>
      </w:r>
      <w:proofErr w:type="spellEnd"/>
      <w:r>
        <w:rPr>
          <w:rFonts w:ascii="Berlin Type Office" w:hAnsi="Berlin Type Office"/>
          <w:color w:val="0C3512" w:themeColor="accent3" w:themeShade="80"/>
        </w:rPr>
        <w:t xml:space="preserve"> § 78c Abs. 3 S. 2 StGB muss Bernd zehn Jahre untertauchen.</w:t>
      </w:r>
    </w:p>
    <w:p w14:paraId="617AE7C6" w14:textId="7E66EC49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 xml:space="preserve">Präsentieren und Zuständigkeit prüfen </w:t>
      </w:r>
      <w:r w:rsidRPr="007B5016">
        <w:rPr>
          <w:rFonts w:ascii="Berlin Type Office" w:hAnsi="Berlin Type Office"/>
          <w:color w:val="0C3512" w:themeColor="accent3" w:themeShade="80"/>
        </w:rPr>
        <w:sym w:font="Wingdings" w:char="F0E0"/>
      </w:r>
      <w:r>
        <w:rPr>
          <w:rFonts w:ascii="Berlin Type Office" w:hAnsi="Berlin Type Office"/>
          <w:color w:val="0C3512" w:themeColor="accent3" w:themeShade="80"/>
        </w:rPr>
        <w:t xml:space="preserve"> Richtervorlage</w:t>
      </w:r>
    </w:p>
    <w:p w14:paraId="4F5DC8C4" w14:textId="67E08258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Anklagezustellung an den Angeschuldigten wegen dem rechtlichen Gehör.</w:t>
      </w:r>
    </w:p>
    <w:p w14:paraId="21F462CF" w14:textId="1027CC5F" w:rsidR="007B5016" w:rsidRPr="007B5016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 xml:space="preserve">Vladimirs Verfahren hat das Registerzeichen </w:t>
      </w:r>
      <w:proofErr w:type="spellStart"/>
      <w:r>
        <w:rPr>
          <w:rFonts w:ascii="Berlin Type Office" w:hAnsi="Berlin Type Office"/>
          <w:color w:val="0C3512" w:themeColor="accent3" w:themeShade="80"/>
        </w:rPr>
        <w:t>Ls</w:t>
      </w:r>
      <w:proofErr w:type="spellEnd"/>
      <w:r>
        <w:rPr>
          <w:rFonts w:ascii="Berlin Type Office" w:hAnsi="Berlin Type Office"/>
          <w:color w:val="0C3512" w:themeColor="accent3" w:themeShade="80"/>
        </w:rPr>
        <w:t>, das von Bernds Verfahren ist Cs.</w:t>
      </w:r>
    </w:p>
    <w:p w14:paraId="373CC700" w14:textId="053B5595" w:rsidR="007B5016" w:rsidRPr="006056C8" w:rsidRDefault="007B5016" w:rsidP="007B5016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 xml:space="preserve">Nach § 408 Abs. 3 S. </w:t>
      </w:r>
      <w:r w:rsidR="006056C8">
        <w:rPr>
          <w:rFonts w:ascii="Berlin Type Office" w:hAnsi="Berlin Type Office"/>
          <w:color w:val="0C3512" w:themeColor="accent3" w:themeShade="80"/>
        </w:rPr>
        <w:t xml:space="preserve">2 </w:t>
      </w:r>
      <w:r>
        <w:rPr>
          <w:rFonts w:ascii="Berlin Type Office" w:hAnsi="Berlin Type Office"/>
          <w:color w:val="0C3512" w:themeColor="accent3" w:themeShade="80"/>
        </w:rPr>
        <w:t>StPO</w:t>
      </w:r>
      <w:r w:rsidR="006056C8">
        <w:rPr>
          <w:rFonts w:ascii="Berlin Type Office" w:hAnsi="Berlin Type Office"/>
          <w:color w:val="0C3512" w:themeColor="accent3" w:themeShade="80"/>
        </w:rPr>
        <w:t xml:space="preserve"> beraumt der Richter eine Hauptverhandlung an.</w:t>
      </w:r>
    </w:p>
    <w:p w14:paraId="7FE7C0D6" w14:textId="7C9AE60E" w:rsidR="006056C8" w:rsidRPr="006056C8" w:rsidRDefault="006056C8" w:rsidP="006056C8">
      <w:pPr>
        <w:pStyle w:val="Listenabsatz"/>
        <w:numPr>
          <w:ilvl w:val="1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Das Verfahren geht vom schriftlichen in ein mündliches über.</w:t>
      </w:r>
    </w:p>
    <w:p w14:paraId="7712E682" w14:textId="3C417C03" w:rsidR="006056C8" w:rsidRPr="006056C8" w:rsidRDefault="006056C8" w:rsidP="006056C8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Er könnte bei nicht hinreichenden Tatverdacht den Erlass des Strafbefehls ablehnen (§ 408 Abs. 2 StPO), er kann bei hinreichenden Tatverdacht den Strafbefehl erlassen (§ 408 Abs. 3 S. 1 StPO) oder er kann einstellen.</w:t>
      </w:r>
    </w:p>
    <w:p w14:paraId="12779FD5" w14:textId="310A5A69" w:rsidR="006056C8" w:rsidRPr="006056C8" w:rsidRDefault="006056C8" w:rsidP="006056C8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Der Richter stellt hinreichenden Tatverdacht fest, deswegen ergeht die Eröffnung des Hauptverfahrens gem. § 203 StPO.</w:t>
      </w:r>
    </w:p>
    <w:p w14:paraId="7F1456E7" w14:textId="10A44DCC" w:rsidR="006056C8" w:rsidRPr="006056C8" w:rsidRDefault="006056C8" w:rsidP="006056C8">
      <w:pPr>
        <w:pStyle w:val="Listenabsatz"/>
        <w:numPr>
          <w:ilvl w:val="1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Den Eröffnungsbeschluss.</w:t>
      </w:r>
    </w:p>
    <w:p w14:paraId="35B0E0A6" w14:textId="3692FF6F" w:rsidR="006056C8" w:rsidRPr="006056C8" w:rsidRDefault="006056C8" w:rsidP="006056C8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 xml:space="preserve">Präsentieren und Zuständigkeit prüfen </w:t>
      </w:r>
      <w:r w:rsidRPr="006056C8">
        <w:rPr>
          <w:rFonts w:ascii="Berlin Type Office" w:hAnsi="Berlin Type Office"/>
          <w:color w:val="0C3512" w:themeColor="accent3" w:themeShade="80"/>
        </w:rPr>
        <w:sym w:font="Wingdings" w:char="F0E0"/>
      </w:r>
      <w:r>
        <w:rPr>
          <w:rFonts w:ascii="Berlin Type Office" w:hAnsi="Berlin Type Office"/>
          <w:color w:val="0C3512" w:themeColor="accent3" w:themeShade="80"/>
        </w:rPr>
        <w:t xml:space="preserve"> OLMERA/ LABO </w:t>
      </w:r>
      <w:r w:rsidRPr="006056C8">
        <w:rPr>
          <w:rFonts w:ascii="Berlin Type Office" w:hAnsi="Berlin Type Office"/>
          <w:color w:val="0C3512" w:themeColor="accent3" w:themeShade="80"/>
        </w:rPr>
        <w:sym w:font="Wingdings" w:char="F0E0"/>
      </w:r>
      <w:r>
        <w:rPr>
          <w:rFonts w:ascii="Berlin Type Office" w:hAnsi="Berlin Type Office"/>
          <w:color w:val="0C3512" w:themeColor="accent3" w:themeShade="80"/>
        </w:rPr>
        <w:t xml:space="preserve"> bei einer neuen Anschrift erneut zustellen ansonsten Richtervorlage.</w:t>
      </w:r>
    </w:p>
    <w:p w14:paraId="75DB800E" w14:textId="081E85FB" w:rsidR="006056C8" w:rsidRPr="006056C8" w:rsidRDefault="006056C8" w:rsidP="006056C8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Alle Zeugen bekommen die allgemeine Wahrheitsbelehrung gem. § 57 StPO.</w:t>
      </w:r>
    </w:p>
    <w:p w14:paraId="188E5565" w14:textId="1F206A52" w:rsidR="006056C8" w:rsidRPr="007B5016" w:rsidRDefault="006056C8" w:rsidP="006056C8">
      <w:pPr>
        <w:pStyle w:val="Listenabsatz"/>
        <w:numPr>
          <w:ilvl w:val="0"/>
          <w:numId w:val="1"/>
        </w:numPr>
        <w:spacing w:line="360" w:lineRule="auto"/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color w:val="0C3512" w:themeColor="accent3" w:themeShade="80"/>
        </w:rPr>
        <w:t>Das Verfahren gegen Bernd wird endgültig eingestellt gem. § 206a StPO, da hier ein absolutes Verfahrenshindernis vorliegt.</w:t>
      </w:r>
    </w:p>
    <w:sectPr w:rsidR="006056C8" w:rsidRPr="007B50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F2680"/>
    <w:multiLevelType w:val="hybridMultilevel"/>
    <w:tmpl w:val="21BCB0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37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16"/>
    <w:rsid w:val="003E0638"/>
    <w:rsid w:val="005B15A2"/>
    <w:rsid w:val="006056C8"/>
    <w:rsid w:val="007B5016"/>
    <w:rsid w:val="00A656E7"/>
    <w:rsid w:val="00D62E1E"/>
    <w:rsid w:val="00EB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D758"/>
  <w15:chartTrackingRefBased/>
  <w15:docId w15:val="{AB21F85C-D233-474A-800B-1B24E4D8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B5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B5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B5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B5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5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5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5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5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5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B5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B5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B5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50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50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50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50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50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50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5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5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5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5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B5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50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B50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B50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B5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50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B50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Demski, Patrick</dc:creator>
  <cp:keywords/>
  <dc:description/>
  <cp:lastModifiedBy>Demski, Patrick</cp:lastModifiedBy>
  <cp:revision>1</cp:revision>
  <dcterms:created xsi:type="dcterms:W3CDTF">2026-09-04T09:50:00Z</dcterms:created>
  <dcterms:modified xsi:type="dcterms:W3CDTF">2026-09-04T10:04:00Z</dcterms:modified>
</cp:coreProperties>
</file>