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C188C" w14:textId="77777777" w:rsidR="002A3E04" w:rsidRDefault="00000000">
      <w:pPr>
        <w:pStyle w:val="Titel"/>
        <w:jc w:val="center"/>
      </w:pPr>
      <w:r w:rsidRPr="00C81007">
        <w:rPr>
          <w:b/>
          <w:noProof/>
          <w:lang w:val="de-DE"/>
        </w:rPr>
        <w:t>Lösungsvorschlag</w:t>
      </w:r>
      <w:r>
        <w:rPr>
          <w:b/>
        </w:rPr>
        <w:t xml:space="preserve"> / Erwartungshorizont</w:t>
      </w:r>
    </w:p>
    <w:p w14:paraId="29267A45" w14:textId="79D6CEFD" w:rsidR="002A3E04" w:rsidRDefault="00000000">
      <w:pPr>
        <w:jc w:val="center"/>
      </w:pPr>
      <w:r>
        <w:rPr>
          <w:b/>
        </w:rPr>
        <w:t xml:space="preserve">Familienrecht · 90 Minuten · </w:t>
      </w:r>
      <w:r w:rsidR="00F51BD9">
        <w:rPr>
          <w:b/>
        </w:rPr>
        <w:t>9</w:t>
      </w:r>
      <w:r w:rsidR="00FE4CBF">
        <w:rPr>
          <w:b/>
        </w:rPr>
        <w:t>2</w:t>
      </w:r>
      <w:r>
        <w:rPr>
          <w:b/>
        </w:rPr>
        <w:t xml:space="preserve"> Punkte</w:t>
      </w:r>
    </w:p>
    <w:p w14:paraId="442D6083" w14:textId="77777777" w:rsidR="002A3E04" w:rsidRDefault="00000000">
      <w:r>
        <w:t>Vertretbare, rechtlich zutreffend begründete Lösungen sind entsprechend zu bewerten.</w:t>
      </w:r>
    </w:p>
    <w:p w14:paraId="1BDC6B51" w14:textId="5FA7E817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>Aufgabe 1 – 1</w:t>
      </w:r>
      <w:r w:rsidR="00B5154B">
        <w:rPr>
          <w:sz w:val="24"/>
          <w:szCs w:val="24"/>
        </w:rPr>
        <w:t>5</w:t>
      </w:r>
      <w:r w:rsidRPr="008D38E2">
        <w:rPr>
          <w:sz w:val="24"/>
          <w:szCs w:val="24"/>
        </w:rPr>
        <w:t xml:space="preserve"> Punkte</w:t>
      </w:r>
    </w:p>
    <w:p w14:paraId="720DC137" w14:textId="09757983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a) </w:t>
      </w:r>
      <w:r w:rsidR="008D38E2">
        <w:rPr>
          <w:b/>
          <w:sz w:val="24"/>
          <w:szCs w:val="24"/>
        </w:rPr>
        <w:t>9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1601 BGB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: Unterhaltspflicht zwischen Verwandten in gerader Linie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§ 1602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: Helga ist bedürftig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soweit sie sich nicht selbst unterhalten kann. § 1603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D38E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: Unterhaltspflicht setzt Leistungsfähigkeit voraus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Sabine ist nach dem Sachverhalt nicht bzw. nur eingeschränkt leistungsfähig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Thomas erscheint leistungsfähig</w:t>
      </w:r>
      <w:r w:rsidR="008D38E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. </w:t>
      </w:r>
    </w:p>
    <w:p w14:paraId="14BA3D11" w14:textId="51F71EFE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B5154B">
        <w:rPr>
          <w:b/>
          <w:sz w:val="24"/>
          <w:szCs w:val="24"/>
        </w:rPr>
        <w:t>4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Geldrente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monatlich im Voraus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</w:t>
      </w:r>
      <w:r w:rsidR="00B5154B" w:rsidRPr="008D38E2">
        <w:rPr>
          <w:sz w:val="24"/>
          <w:szCs w:val="24"/>
        </w:rPr>
        <w:t>nach § 1612</w:t>
      </w:r>
      <w:r w:rsidR="00B5154B">
        <w:rPr>
          <w:sz w:val="24"/>
          <w:szCs w:val="24"/>
          <w:vertAlign w:val="superscript"/>
        </w:rPr>
        <w:t>0,5</w:t>
      </w:r>
      <w:r w:rsidR="00B5154B" w:rsidRPr="008D38E2">
        <w:rPr>
          <w:sz w:val="24"/>
          <w:szCs w:val="24"/>
        </w:rPr>
        <w:t xml:space="preserve"> Abs. 1</w:t>
      </w:r>
      <w:r w:rsidR="00B5154B">
        <w:rPr>
          <w:sz w:val="24"/>
          <w:szCs w:val="24"/>
          <w:vertAlign w:val="superscript"/>
        </w:rPr>
        <w:t>0,5</w:t>
      </w:r>
      <w:r w:rsidR="00B5154B">
        <w:rPr>
          <w:sz w:val="24"/>
          <w:szCs w:val="24"/>
        </w:rPr>
        <w:t>, 3</w:t>
      </w:r>
      <w:r w:rsidR="00B5154B">
        <w:rPr>
          <w:sz w:val="24"/>
          <w:szCs w:val="24"/>
          <w:vertAlign w:val="superscript"/>
        </w:rPr>
        <w:t>0,5</w:t>
      </w:r>
      <w:r w:rsidR="00B5154B" w:rsidRPr="008D38E2">
        <w:rPr>
          <w:sz w:val="24"/>
          <w:szCs w:val="24"/>
        </w:rPr>
        <w:t xml:space="preserve"> BGB</w:t>
      </w:r>
      <w:r w:rsidR="00B5154B">
        <w:rPr>
          <w:sz w:val="24"/>
          <w:szCs w:val="24"/>
          <w:vertAlign w:val="superscript"/>
        </w:rPr>
        <w:t>0,5</w:t>
      </w:r>
    </w:p>
    <w:p w14:paraId="47C55FCF" w14:textId="3D3BAEE2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c) 2 P – </w:t>
      </w:r>
      <w:r w:rsidRPr="008D38E2">
        <w:rPr>
          <w:sz w:val="24"/>
          <w:szCs w:val="24"/>
        </w:rPr>
        <w:t>Verwandte in gerader Linie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§ 1601 BGB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79F96F99" w14:textId="6A24F9DD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 xml:space="preserve">Aufgabe 2 – </w:t>
      </w:r>
      <w:r w:rsidR="00F77F09">
        <w:rPr>
          <w:sz w:val="24"/>
          <w:szCs w:val="24"/>
        </w:rPr>
        <w:t>12</w:t>
      </w:r>
      <w:r w:rsidRPr="008D38E2">
        <w:rPr>
          <w:sz w:val="24"/>
          <w:szCs w:val="24"/>
        </w:rPr>
        <w:t xml:space="preserve"> Punkte</w:t>
      </w:r>
    </w:p>
    <w:p w14:paraId="713B33E5" w14:textId="018E8E0A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a) </w:t>
      </w:r>
      <w:r w:rsidR="00B5154B">
        <w:rPr>
          <w:b/>
          <w:sz w:val="24"/>
          <w:szCs w:val="24"/>
        </w:rPr>
        <w:t>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Kindschaftssachen sind die in § 151 FamFG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bezeichneten Verfahren. Beispiele: elterliche Sorge, Umgangsrecht, Kindesherausgabe, Vormundschaft, Pflegschaft für Minderjährige sowie weitere dort genannte Angelegenheiten. </w:t>
      </w:r>
      <w:r w:rsidR="00B5154B">
        <w:rPr>
          <w:sz w:val="24"/>
          <w:szCs w:val="24"/>
        </w:rPr>
        <w:t>= 1 P pro richtigem Beispiel</w:t>
      </w:r>
    </w:p>
    <w:p w14:paraId="0742C704" w14:textId="15622FBC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F77F09">
        <w:rPr>
          <w:b/>
          <w:sz w:val="24"/>
          <w:szCs w:val="24"/>
        </w:rPr>
        <w:t>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Sachlich: Amtsgericht als Familiengericht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§§ 23a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Satz 1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Nr. 1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, 23b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GVG</w:t>
      </w:r>
      <w:r w:rsidR="00B5154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. Funktionell </w:t>
      </w:r>
      <w:r w:rsidR="00B5154B">
        <w:rPr>
          <w:sz w:val="24"/>
          <w:szCs w:val="24"/>
        </w:rPr>
        <w:t>(</w:t>
      </w:r>
      <w:r w:rsidRPr="008D38E2">
        <w:rPr>
          <w:sz w:val="24"/>
          <w:szCs w:val="24"/>
        </w:rPr>
        <w:t>§ 14 RPflG enthält Richtervorbehalte</w:t>
      </w:r>
      <w:r w:rsidR="00B5154B">
        <w:rPr>
          <w:sz w:val="24"/>
          <w:szCs w:val="24"/>
        </w:rPr>
        <w:t>) Richter</w:t>
      </w:r>
      <w:r w:rsidR="00B5154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in Kindschafts- und Adoptionssachen. </w:t>
      </w:r>
    </w:p>
    <w:p w14:paraId="27D98A72" w14:textId="1FD00C4B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c) 2 P – </w:t>
      </w:r>
      <w:r w:rsidRPr="008D38E2">
        <w:rPr>
          <w:sz w:val="24"/>
          <w:szCs w:val="24"/>
        </w:rPr>
        <w:t>Grundsätzlich kein Anwaltszwang</w:t>
      </w:r>
      <w:r w:rsidR="00F77F09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in gewöhnlichen Kindschaftssachen; § 114 FamFG</w:t>
      </w:r>
      <w:r w:rsidR="00F77F09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. </w:t>
      </w:r>
    </w:p>
    <w:p w14:paraId="5FA0EE69" w14:textId="79AF6A1F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>Aufgabe 3 – 1</w:t>
      </w:r>
      <w:r w:rsidR="007D6C92">
        <w:rPr>
          <w:sz w:val="24"/>
          <w:szCs w:val="24"/>
        </w:rPr>
        <w:t>3</w:t>
      </w:r>
      <w:r w:rsidRPr="008D38E2">
        <w:rPr>
          <w:sz w:val="24"/>
          <w:szCs w:val="24"/>
        </w:rPr>
        <w:t xml:space="preserve"> Punkte</w:t>
      </w:r>
    </w:p>
    <w:p w14:paraId="3BE7186C" w14:textId="5F121590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>a) 5</w:t>
      </w:r>
      <w:r w:rsidR="007D6C92">
        <w:rPr>
          <w:b/>
          <w:sz w:val="24"/>
          <w:szCs w:val="24"/>
        </w:rPr>
        <w:t>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1666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: Gefahr für körperliches, geistiges oder seelisches Wohl oder Vermögen und Eltern nicht gewillt oder nicht in der Lage, die Gefahr abzuwenden</w:t>
      </w:r>
      <w:r w:rsidR="007D6C92">
        <w:rPr>
          <w:sz w:val="24"/>
          <w:szCs w:val="24"/>
          <w:vertAlign w:val="superscript"/>
        </w:rPr>
        <w:t>2</w:t>
      </w:r>
      <w:r w:rsidRPr="008D38E2">
        <w:rPr>
          <w:sz w:val="24"/>
          <w:szCs w:val="24"/>
        </w:rPr>
        <w:t>. Hier sprechen Gewalt, Vernachlässigung, mangelnde Ernährung, Schulversäumnisse und Untätigkeit der Mutter deutlich für eine Gefährdung</w:t>
      </w:r>
      <w:r w:rsidR="007D6C92">
        <w:rPr>
          <w:sz w:val="24"/>
          <w:szCs w:val="24"/>
          <w:vertAlign w:val="superscript"/>
        </w:rPr>
        <w:t>2</w:t>
      </w:r>
      <w:r w:rsidRPr="008D38E2">
        <w:rPr>
          <w:sz w:val="24"/>
          <w:szCs w:val="24"/>
        </w:rPr>
        <w:t xml:space="preserve">. </w:t>
      </w:r>
    </w:p>
    <w:p w14:paraId="2BA0BEC1" w14:textId="46761675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7D6C92">
        <w:rPr>
          <w:b/>
          <w:sz w:val="24"/>
          <w:szCs w:val="24"/>
        </w:rPr>
        <w:t>3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Hinweis z. B. durch Lehrkraft/Schule, Jugendamt oder andere Personen</w:t>
      </w:r>
      <w:r w:rsidR="007D6C9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Ein förmlicher Antrag ist nicht erforderlich</w:t>
      </w:r>
      <w:r w:rsidR="007D6C9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Kindesschutzverfahren können von Amts wegen geführt werden</w:t>
      </w:r>
      <w:r w:rsidR="007D6C9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50C2AB95" w14:textId="1ACCAC61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c) </w:t>
      </w:r>
      <w:r w:rsidR="007D6C92">
        <w:rPr>
          <w:b/>
          <w:sz w:val="24"/>
          <w:szCs w:val="24"/>
        </w:rPr>
        <w:t>4,5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1666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3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, z. B. Gebot zur Inanspruchnahme öffentlicher Hilfen, Gebot zur Sicherstellung des Schulbesuchs, Kontakt-/Aufenthaltsverbote gegenüber dem Lebensgefährten, Ersetzung von Erklärungen oder teilweise/vollständige Entziehung der Sorge.  je 1 P für drei passende Maßnahmen.</w:t>
      </w:r>
    </w:p>
    <w:p w14:paraId="573D592E" w14:textId="77777777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lastRenderedPageBreak/>
        <w:t>Aufgabe 4 – 10 Punkte</w:t>
      </w:r>
    </w:p>
    <w:p w14:paraId="679322AF" w14:textId="787DE54B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a) </w:t>
      </w:r>
      <w:r w:rsidR="008B36D4">
        <w:rPr>
          <w:b/>
          <w:sz w:val="24"/>
          <w:szCs w:val="24"/>
        </w:rPr>
        <w:t>3,5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1687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7D6C92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. Angelegenheiten erheblicher Bedeutung erfordern gegenseitiges Einvernehmen</w:t>
      </w:r>
      <w:r w:rsidR="007D6C9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Der Elternteil, bei dem das Kind gewöhnlich lebt, darf Angelegenheiten des täglichen Lebens allein entscheiden</w:t>
      </w:r>
      <w:r w:rsidR="007D6C92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Diese kommen häufig vor und haben regelmäßig keine schwer abzuändernden Auswirkungen.</w:t>
      </w:r>
    </w:p>
    <w:p w14:paraId="12A67FC6" w14:textId="30993D52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>b) 6</w:t>
      </w:r>
      <w:r w:rsidR="008B36D4">
        <w:rPr>
          <w:b/>
          <w:sz w:val="24"/>
          <w:szCs w:val="24"/>
        </w:rPr>
        <w:t>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Schwimmkurs: regelmäßig Alltagsangelegenheit, Anna darf allein entscheiden</w:t>
      </w:r>
      <w:r w:rsidR="008B36D4">
        <w:rPr>
          <w:sz w:val="24"/>
          <w:szCs w:val="24"/>
          <w:vertAlign w:val="superscript"/>
        </w:rPr>
        <w:t>2</w:t>
      </w:r>
      <w:r w:rsidRPr="008D38E2">
        <w:rPr>
          <w:sz w:val="24"/>
          <w:szCs w:val="24"/>
        </w:rPr>
        <w:t>. Wechsel der Hausärztin wegen Praxisschließung: regelmäßig Routine-/Alltagsentscheidung</w:t>
      </w:r>
      <w:r w:rsidR="008B36D4">
        <w:rPr>
          <w:sz w:val="24"/>
          <w:szCs w:val="24"/>
          <w:vertAlign w:val="superscript"/>
        </w:rPr>
        <w:t>2</w:t>
      </w:r>
      <w:r w:rsidRPr="008D38E2">
        <w:rPr>
          <w:sz w:val="24"/>
          <w:szCs w:val="24"/>
        </w:rPr>
        <w:t>; besondere medizinische Grundsatzentscheidungen wären anders zu beurteilen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. Schulwechsel auf weit entferntes Gymnasium mit besonderem Konzept: erhebliche Bedeutung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daher Einvernehmen erforderlich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Je 2 P für zutreffende Einordnung und Begründung.</w:t>
      </w:r>
    </w:p>
    <w:p w14:paraId="18808D7F" w14:textId="3A9FA908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 xml:space="preserve">Aufgabe 5 – </w:t>
      </w:r>
      <w:r w:rsidR="008B36D4">
        <w:rPr>
          <w:sz w:val="24"/>
          <w:szCs w:val="24"/>
        </w:rPr>
        <w:t>10</w:t>
      </w:r>
      <w:r w:rsidRPr="008D38E2">
        <w:rPr>
          <w:sz w:val="24"/>
          <w:szCs w:val="24"/>
        </w:rPr>
        <w:t xml:space="preserve"> Punkte</w:t>
      </w:r>
    </w:p>
    <w:p w14:paraId="16C10E51" w14:textId="3706338F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a) </w:t>
      </w:r>
      <w:r w:rsidR="008B36D4">
        <w:rPr>
          <w:b/>
          <w:sz w:val="24"/>
          <w:szCs w:val="24"/>
        </w:rPr>
        <w:t>4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1666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, Abs. 3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Nr. 6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; zusätzlich Verhältnismäßigkeit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nach § 1666a BGB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.</w:t>
      </w:r>
    </w:p>
    <w:p w14:paraId="074EF05A" w14:textId="4FD78352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8B36D4">
        <w:rPr>
          <w:b/>
          <w:sz w:val="24"/>
          <w:szCs w:val="24"/>
        </w:rPr>
        <w:t>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Vormundschaft ist anzuordnen und ein Vormund zu bestellen</w:t>
      </w:r>
      <w:r w:rsidR="008B36D4">
        <w:rPr>
          <w:sz w:val="24"/>
          <w:szCs w:val="24"/>
          <w:vertAlign w:val="superscript"/>
        </w:rPr>
        <w:t>2</w:t>
      </w:r>
      <w:r w:rsidRPr="008D38E2">
        <w:rPr>
          <w:sz w:val="24"/>
          <w:szCs w:val="24"/>
        </w:rPr>
        <w:t>. § 1773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Nr. 1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greift, weil Paul nicht mehr unter elterlicher Sorge steht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7A6765A3" w14:textId="781B1AD0" w:rsidR="002A3E04" w:rsidRPr="00F71A2D" w:rsidRDefault="00000000">
      <w:pPr>
        <w:rPr>
          <w:sz w:val="24"/>
          <w:szCs w:val="24"/>
          <w:vertAlign w:val="superscript"/>
        </w:rPr>
      </w:pPr>
      <w:r w:rsidRPr="008D38E2">
        <w:rPr>
          <w:b/>
          <w:sz w:val="24"/>
          <w:szCs w:val="24"/>
        </w:rPr>
        <w:t xml:space="preserve">c) </w:t>
      </w:r>
      <w:r w:rsidR="008B36D4">
        <w:rPr>
          <w:b/>
          <w:sz w:val="24"/>
          <w:szCs w:val="24"/>
        </w:rPr>
        <w:t>1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 xml:space="preserve">Funktionelle Zuständigkeit </w:t>
      </w:r>
      <w:r w:rsidR="008B36D4">
        <w:rPr>
          <w:sz w:val="24"/>
          <w:szCs w:val="24"/>
        </w:rPr>
        <w:t>(</w:t>
      </w:r>
      <w:r w:rsidRPr="008D38E2">
        <w:rPr>
          <w:sz w:val="24"/>
          <w:szCs w:val="24"/>
        </w:rPr>
        <w:t>nach § 14 RPflG</w:t>
      </w:r>
      <w:r w:rsidR="008B36D4">
        <w:rPr>
          <w:sz w:val="24"/>
          <w:szCs w:val="24"/>
        </w:rPr>
        <w:t>)</w:t>
      </w:r>
      <w:r w:rsidRPr="008D38E2">
        <w:rPr>
          <w:sz w:val="24"/>
          <w:szCs w:val="24"/>
        </w:rPr>
        <w:t xml:space="preserve">; </w:t>
      </w:r>
      <w:r w:rsidR="008B36D4">
        <w:rPr>
          <w:sz w:val="24"/>
          <w:szCs w:val="24"/>
        </w:rPr>
        <w:t>Rechtspfleger</w:t>
      </w:r>
      <w:r w:rsidR="00F71A2D">
        <w:rPr>
          <w:sz w:val="24"/>
          <w:szCs w:val="24"/>
          <w:vertAlign w:val="superscript"/>
        </w:rPr>
        <w:t>1</w:t>
      </w:r>
    </w:p>
    <w:p w14:paraId="6BB32037" w14:textId="49E564CF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 xml:space="preserve">Aufgabe 6 – </w:t>
      </w:r>
      <w:r w:rsidR="00AC46AE">
        <w:rPr>
          <w:sz w:val="24"/>
          <w:szCs w:val="24"/>
        </w:rPr>
        <w:t>1</w:t>
      </w:r>
      <w:r w:rsidR="00FE4CBF">
        <w:rPr>
          <w:sz w:val="24"/>
          <w:szCs w:val="24"/>
        </w:rPr>
        <w:t>1</w:t>
      </w:r>
      <w:r w:rsidRPr="008D38E2">
        <w:rPr>
          <w:sz w:val="24"/>
          <w:szCs w:val="24"/>
        </w:rPr>
        <w:t xml:space="preserve"> Punkte</w:t>
      </w:r>
    </w:p>
    <w:p w14:paraId="51E7BD83" w14:textId="3A92D3CF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a) </w:t>
      </w:r>
      <w:r w:rsidR="00FE4CBF">
        <w:rPr>
          <w:b/>
          <w:sz w:val="24"/>
          <w:szCs w:val="24"/>
        </w:rPr>
        <w:t>5</w:t>
      </w:r>
      <w:r w:rsidR="008B36D4">
        <w:rPr>
          <w:b/>
          <w:sz w:val="24"/>
          <w:szCs w:val="24"/>
        </w:rPr>
        <w:t>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1626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B36D4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: Pflicht und Recht der Eltern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für das minderjährige Kind zu sorgen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Personensorge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und Vermögenssorge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425E3B35" w14:textId="40CFC9DB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AC46AE">
        <w:rPr>
          <w:b/>
          <w:sz w:val="24"/>
          <w:szCs w:val="24"/>
        </w:rPr>
        <w:t>3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Bei miteinander verheirateten Eltern gemeinsame Sorge kraft Gesetzes</w:t>
      </w:r>
      <w:r w:rsidR="008B36D4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(§ 1626 BGB im Zusammenhang mit der Elternstellung); bei nicht miteinander verheirateten Eltern richtet sich die gemeinsame Sorge nach § 1626a BGB</w:t>
      </w:r>
      <w:r w:rsidR="00AC46AE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insbesondere Sorgeerklärungen, spätere Heirat oder gerichtliche Übertragung</w:t>
      </w:r>
      <w:r w:rsidR="00AC46AE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34123A52" w14:textId="614543BE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>c) 2</w:t>
      </w:r>
      <w:r w:rsidR="00AC46AE">
        <w:rPr>
          <w:b/>
          <w:sz w:val="24"/>
          <w:szCs w:val="24"/>
        </w:rPr>
        <w:t>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Spätestens mit Volljährigkeit</w:t>
      </w:r>
      <w:r w:rsidR="00AC46AE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§ 1626</w:t>
      </w:r>
      <w:r w:rsidR="00AC46AE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AC46AE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AC46AE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bezieht die Sorge auf das minderjährige Kind, </w:t>
      </w:r>
      <w:r w:rsidR="00AC46AE">
        <w:rPr>
          <w:sz w:val="24"/>
          <w:szCs w:val="24"/>
        </w:rPr>
        <w:t>(</w:t>
      </w:r>
      <w:r w:rsidRPr="008D38E2">
        <w:rPr>
          <w:sz w:val="24"/>
          <w:szCs w:val="24"/>
        </w:rPr>
        <w:t>Volljährigkeit mit Vollendung des 18. Lebensjahres nach § 2 BGB.</w:t>
      </w:r>
      <w:r w:rsidR="00AC46AE">
        <w:rPr>
          <w:sz w:val="24"/>
          <w:szCs w:val="24"/>
        </w:rPr>
        <w:t>)</w:t>
      </w:r>
    </w:p>
    <w:p w14:paraId="3A541C01" w14:textId="01B89ECB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 xml:space="preserve">Aufgabe 7 – </w:t>
      </w:r>
      <w:r w:rsidR="00AF4FBD">
        <w:rPr>
          <w:sz w:val="24"/>
          <w:szCs w:val="24"/>
        </w:rPr>
        <w:t>21</w:t>
      </w:r>
      <w:r w:rsidRPr="008D38E2">
        <w:rPr>
          <w:sz w:val="24"/>
          <w:szCs w:val="24"/>
        </w:rPr>
        <w:t xml:space="preserve"> Punkte</w:t>
      </w:r>
    </w:p>
    <w:p w14:paraId="47C31F64" w14:textId="1E32273D" w:rsidR="002A3E04" w:rsidRPr="00861B2B" w:rsidRDefault="00000000">
      <w:pPr>
        <w:rPr>
          <w:sz w:val="24"/>
          <w:szCs w:val="24"/>
          <w:vertAlign w:val="superscript"/>
        </w:rPr>
      </w:pPr>
      <w:r w:rsidRPr="008D38E2">
        <w:rPr>
          <w:b/>
          <w:sz w:val="24"/>
          <w:szCs w:val="24"/>
        </w:rPr>
        <w:t xml:space="preserve">a) </w:t>
      </w:r>
      <w:r w:rsidR="00861B2B">
        <w:rPr>
          <w:b/>
          <w:sz w:val="24"/>
          <w:szCs w:val="24"/>
        </w:rPr>
        <w:t>9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Adoptionssache</w:t>
      </w:r>
      <w:r w:rsidR="00861B2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§ 111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Nr. 4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i. V. m. § 186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FamFG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. Sachlich Amtsgericht – Familiengericht</w:t>
      </w:r>
      <w:r w:rsidR="00861B2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, §§ 23a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1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Satz 1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Nr. 1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, 23b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GVG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. Örtliche Zuständigkeit nach § 187</w:t>
      </w:r>
      <w:r w:rsidR="00AF4FBD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FamFG</w:t>
      </w:r>
      <w:r w:rsidR="00AF4FBD">
        <w:rPr>
          <w:sz w:val="24"/>
          <w:szCs w:val="24"/>
          <w:vertAlign w:val="superscript"/>
        </w:rPr>
        <w:t>0,5</w:t>
      </w:r>
      <w:r w:rsidR="00861B2B">
        <w:rPr>
          <w:sz w:val="24"/>
          <w:szCs w:val="24"/>
        </w:rPr>
        <w:t>.</w:t>
      </w:r>
      <w:r w:rsidRPr="008D38E2">
        <w:rPr>
          <w:sz w:val="24"/>
          <w:szCs w:val="24"/>
        </w:rPr>
        <w:t xml:space="preserve"> </w:t>
      </w:r>
      <w:r w:rsidR="00861B2B">
        <w:rPr>
          <w:sz w:val="24"/>
          <w:szCs w:val="24"/>
        </w:rPr>
        <w:t>AG Schöneberg</w:t>
      </w:r>
      <w:r w:rsidR="00861B2B">
        <w:rPr>
          <w:sz w:val="24"/>
          <w:szCs w:val="24"/>
          <w:vertAlign w:val="superscript"/>
        </w:rPr>
        <w:t>1</w:t>
      </w:r>
    </w:p>
    <w:p w14:paraId="23980EAE" w14:textId="594677CE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b) </w:t>
      </w:r>
      <w:r w:rsidR="00861B2B">
        <w:rPr>
          <w:b/>
          <w:sz w:val="24"/>
          <w:szCs w:val="24"/>
        </w:rPr>
        <w:t>4,5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1741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2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BGB</w:t>
      </w:r>
      <w:r w:rsidR="00861B2B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>: Ehegatten können grundsätzlich nur gemeinschaftlich annehmen</w:t>
      </w:r>
      <w:r w:rsidR="00861B2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wer nicht verheiratet ist, kann grundsätzlich nur allein annehmen</w:t>
      </w:r>
      <w:r w:rsidR="00861B2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 Daher gemeinsame Annahme durch Laura und Daniel möglich</w:t>
      </w:r>
      <w:r w:rsidR="00861B2B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1B77EA67" w14:textId="6A913ABC" w:rsidR="002A3E04" w:rsidRPr="008D38E2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lastRenderedPageBreak/>
        <w:t xml:space="preserve">c) </w:t>
      </w:r>
      <w:r w:rsidR="00AF4FBD">
        <w:rPr>
          <w:b/>
          <w:sz w:val="24"/>
          <w:szCs w:val="24"/>
        </w:rPr>
        <w:t>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>§ 1743 BGB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: grundsätzlich 25 Jahre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; bei gemeinsamer Annahme durch Ehegatten genügt 25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Jahre bei einem und 21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 Jahre beim anderen. Beide erfüllen die Voraussetzung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>.</w:t>
      </w:r>
    </w:p>
    <w:p w14:paraId="626825F1" w14:textId="4FEFF5D1" w:rsidR="002A3E04" w:rsidRDefault="00000000">
      <w:pPr>
        <w:rPr>
          <w:sz w:val="24"/>
          <w:szCs w:val="24"/>
        </w:rPr>
      </w:pPr>
      <w:r w:rsidRPr="008D38E2">
        <w:rPr>
          <w:b/>
          <w:sz w:val="24"/>
          <w:szCs w:val="24"/>
        </w:rPr>
        <w:t xml:space="preserve">d) </w:t>
      </w:r>
      <w:r w:rsidR="00AF4FBD">
        <w:rPr>
          <w:b/>
          <w:sz w:val="24"/>
          <w:szCs w:val="24"/>
        </w:rPr>
        <w:t>2,5</w:t>
      </w:r>
      <w:r w:rsidRPr="008D38E2">
        <w:rPr>
          <w:b/>
          <w:sz w:val="24"/>
          <w:szCs w:val="24"/>
        </w:rPr>
        <w:t xml:space="preserve"> P – </w:t>
      </w:r>
      <w:r w:rsidRPr="008D38E2">
        <w:rPr>
          <w:sz w:val="24"/>
          <w:szCs w:val="24"/>
        </w:rPr>
        <w:t xml:space="preserve">Der Beschluss, durch den die Annahme ausgesprochen wird, ist nach </w:t>
      </w:r>
      <w:r w:rsidR="00AF4FBD">
        <w:rPr>
          <w:sz w:val="24"/>
          <w:szCs w:val="24"/>
        </w:rPr>
        <w:t xml:space="preserve">                     </w:t>
      </w:r>
      <w:r w:rsidRPr="008D38E2">
        <w:rPr>
          <w:sz w:val="24"/>
          <w:szCs w:val="24"/>
        </w:rPr>
        <w:t>§ 197</w:t>
      </w:r>
      <w:r w:rsidR="00AF4FBD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Abs. 3</w:t>
      </w:r>
      <w:r w:rsidR="00AF4FBD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FamFG</w:t>
      </w:r>
      <w:r w:rsidR="00AF4FBD">
        <w:rPr>
          <w:sz w:val="24"/>
          <w:szCs w:val="24"/>
          <w:vertAlign w:val="superscript"/>
        </w:rPr>
        <w:t>0,5</w:t>
      </w:r>
      <w:r w:rsidRPr="008D38E2">
        <w:rPr>
          <w:sz w:val="24"/>
          <w:szCs w:val="24"/>
        </w:rPr>
        <w:t xml:space="preserve"> nicht anfechtbar</w:t>
      </w:r>
      <w:r w:rsidR="00AF4FBD">
        <w:rPr>
          <w:sz w:val="24"/>
          <w:szCs w:val="24"/>
          <w:vertAlign w:val="superscript"/>
        </w:rPr>
        <w:t>1</w:t>
      </w:r>
      <w:r w:rsidRPr="008D38E2">
        <w:rPr>
          <w:sz w:val="24"/>
          <w:szCs w:val="24"/>
        </w:rPr>
        <w:t xml:space="preserve">. </w:t>
      </w:r>
    </w:p>
    <w:p w14:paraId="137C7035" w14:textId="77777777" w:rsidR="00C330BA" w:rsidRDefault="00C330BA">
      <w:pPr>
        <w:rPr>
          <w:sz w:val="24"/>
          <w:szCs w:val="24"/>
        </w:rPr>
      </w:pPr>
    </w:p>
    <w:p w14:paraId="70F2BD61" w14:textId="77777777" w:rsidR="00C330BA" w:rsidRDefault="00C330BA" w:rsidP="00C330BA">
      <w:pPr>
        <w:pStyle w:val="berschrift1"/>
        <w:rPr>
          <w:sz w:val="32"/>
          <w:szCs w:val="32"/>
        </w:rPr>
      </w:pPr>
      <w:r w:rsidRPr="001A0083">
        <w:rPr>
          <w:sz w:val="32"/>
          <w:szCs w:val="32"/>
        </w:rPr>
        <w:t xml:space="preserve">Aufgabe </w:t>
      </w:r>
      <w:r>
        <w:rPr>
          <w:sz w:val="32"/>
          <w:szCs w:val="32"/>
        </w:rPr>
        <w:t>8</w:t>
      </w:r>
      <w:r w:rsidRPr="001A0083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Zusatzaufgabe  (1 </w:t>
      </w:r>
      <w:r w:rsidRPr="001A0083">
        <w:rPr>
          <w:sz w:val="32"/>
          <w:szCs w:val="32"/>
        </w:rPr>
        <w:t>Punkt)</w:t>
      </w:r>
    </w:p>
    <w:p w14:paraId="64C064B7" w14:textId="20FEDE43" w:rsidR="00C330BA" w:rsidRPr="00C330BA" w:rsidRDefault="00C330BA" w:rsidP="00C330BA">
      <w:pPr>
        <w:rPr>
          <w:sz w:val="24"/>
          <w:szCs w:val="24"/>
          <w:vertAlign w:val="superscript"/>
        </w:rPr>
      </w:pPr>
      <w:r w:rsidRPr="00C330BA">
        <w:rPr>
          <w:sz w:val="24"/>
          <w:szCs w:val="24"/>
        </w:rPr>
        <w:t>Uhrzeit</w:t>
      </w:r>
      <w:r w:rsidRPr="00C330BA">
        <w:rPr>
          <w:sz w:val="24"/>
          <w:szCs w:val="24"/>
          <w:vertAlign w:val="superscript"/>
        </w:rPr>
        <w:t>1</w:t>
      </w:r>
    </w:p>
    <w:p w14:paraId="4104D1D5" w14:textId="77777777" w:rsidR="00C330BA" w:rsidRPr="008D38E2" w:rsidRDefault="00C330BA">
      <w:pPr>
        <w:rPr>
          <w:sz w:val="24"/>
          <w:szCs w:val="24"/>
        </w:rPr>
      </w:pPr>
    </w:p>
    <w:p w14:paraId="5084750D" w14:textId="77777777" w:rsidR="002A3E04" w:rsidRPr="008D38E2" w:rsidRDefault="00000000">
      <w:pPr>
        <w:pStyle w:val="berschrift1"/>
        <w:rPr>
          <w:sz w:val="24"/>
          <w:szCs w:val="24"/>
        </w:rPr>
      </w:pPr>
      <w:r w:rsidRPr="008D38E2">
        <w:rPr>
          <w:sz w:val="24"/>
          <w:szCs w:val="24"/>
        </w:rPr>
        <w:t>Zeitliche Einordnung</w:t>
      </w:r>
    </w:p>
    <w:p w14:paraId="048B6026" w14:textId="77777777" w:rsidR="002A3E04" w:rsidRPr="008D38E2" w:rsidRDefault="00000000">
      <w:pPr>
        <w:rPr>
          <w:sz w:val="24"/>
          <w:szCs w:val="24"/>
        </w:rPr>
      </w:pPr>
      <w:r w:rsidRPr="008D38E2">
        <w:rPr>
          <w:sz w:val="24"/>
          <w:szCs w:val="24"/>
        </w:rPr>
        <w:t>Die Klausur ist auf eine Bearbeitungszeit von 90 Minuten zugeschnitten. Richtwert: etwa 80–82 Minuten für die Bearbeitung und 8–10 Minuten für Kontrolle und Ergänzungen.</w:t>
      </w:r>
    </w:p>
    <w:sectPr w:rsidR="002A3E04" w:rsidRPr="008D38E2" w:rsidSect="00034616">
      <w:pgSz w:w="12240" w:h="15840"/>
      <w:pgMar w:top="964" w:right="1134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6332448">
    <w:abstractNumId w:val="8"/>
  </w:num>
  <w:num w:numId="2" w16cid:durableId="1744838597">
    <w:abstractNumId w:val="6"/>
  </w:num>
  <w:num w:numId="3" w16cid:durableId="1664317231">
    <w:abstractNumId w:val="5"/>
  </w:num>
  <w:num w:numId="4" w16cid:durableId="769815059">
    <w:abstractNumId w:val="4"/>
  </w:num>
  <w:num w:numId="5" w16cid:durableId="1572740436">
    <w:abstractNumId w:val="7"/>
  </w:num>
  <w:num w:numId="6" w16cid:durableId="2045330363">
    <w:abstractNumId w:val="3"/>
  </w:num>
  <w:num w:numId="7" w16cid:durableId="1692873136">
    <w:abstractNumId w:val="2"/>
  </w:num>
  <w:num w:numId="8" w16cid:durableId="556864513">
    <w:abstractNumId w:val="1"/>
  </w:num>
  <w:num w:numId="9" w16cid:durableId="1315331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0A17"/>
    <w:rsid w:val="00141F5E"/>
    <w:rsid w:val="0015074B"/>
    <w:rsid w:val="0029639D"/>
    <w:rsid w:val="002A3E04"/>
    <w:rsid w:val="00326F90"/>
    <w:rsid w:val="0035769B"/>
    <w:rsid w:val="00491593"/>
    <w:rsid w:val="004E461A"/>
    <w:rsid w:val="00502DE8"/>
    <w:rsid w:val="007D6C92"/>
    <w:rsid w:val="00861B2B"/>
    <w:rsid w:val="008B36D4"/>
    <w:rsid w:val="008D38E2"/>
    <w:rsid w:val="00A020E3"/>
    <w:rsid w:val="00AA1D8D"/>
    <w:rsid w:val="00AC46AE"/>
    <w:rsid w:val="00AF4FBD"/>
    <w:rsid w:val="00B47730"/>
    <w:rsid w:val="00B5154B"/>
    <w:rsid w:val="00B879AD"/>
    <w:rsid w:val="00BC3596"/>
    <w:rsid w:val="00C330BA"/>
    <w:rsid w:val="00C81007"/>
    <w:rsid w:val="00CB0664"/>
    <w:rsid w:val="00D3171E"/>
    <w:rsid w:val="00E94DD0"/>
    <w:rsid w:val="00F51BD9"/>
    <w:rsid w:val="00F71A2D"/>
    <w:rsid w:val="00F77F09"/>
    <w:rsid w:val="00FC693F"/>
    <w:rsid w:val="00FE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BF1C7"/>
  <w14:defaultImageDpi w14:val="330"/>
  <w15:docId w15:val="{13B8DE40-6CBB-4ACC-B8C8-96625DB2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675</Words>
  <Characters>4256</Characters>
  <Application>Microsoft Office Word</Application>
  <DocSecurity>0</DocSecurity>
  <Lines>35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Carus, Natascha</cp:lastModifiedBy>
  <cp:revision>12</cp:revision>
  <dcterms:created xsi:type="dcterms:W3CDTF">2013-12-23T23:15:00Z</dcterms:created>
  <dcterms:modified xsi:type="dcterms:W3CDTF">2026-09-01T17:15:00Z</dcterms:modified>
  <cp:category/>
</cp:coreProperties>
</file>