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9F8B5" w14:textId="77777777" w:rsidR="00DE4A75" w:rsidRPr="00DE4A75" w:rsidRDefault="00DE4A75" w:rsidP="00DE4A75">
      <w:pPr>
        <w:spacing w:before="100" w:beforeAutospacing="1" w:after="100" w:afterAutospacing="1" w:line="240" w:lineRule="auto"/>
        <w:outlineLvl w:val="0"/>
        <w:rPr>
          <w:rFonts w:ascii="Times New Roman" w:eastAsia="Times New Roman" w:hAnsi="Times New Roman" w:cs="Times New Roman"/>
          <w:b/>
          <w:bCs/>
          <w:kern w:val="36"/>
          <w:sz w:val="48"/>
          <w:szCs w:val="48"/>
          <w:lang w:eastAsia="de-DE"/>
          <w14:ligatures w14:val="none"/>
        </w:rPr>
      </w:pPr>
      <w:r w:rsidRPr="00DE4A75">
        <w:rPr>
          <w:rFonts w:ascii="Times New Roman" w:eastAsia="Times New Roman" w:hAnsi="Times New Roman" w:cs="Times New Roman"/>
          <w:b/>
          <w:bCs/>
          <w:kern w:val="36"/>
          <w:sz w:val="48"/>
          <w:szCs w:val="48"/>
          <w:lang w:eastAsia="de-DE"/>
          <w14:ligatures w14:val="none"/>
        </w:rPr>
        <w:t>Wie wird die Erbschaft- und Schenkungsteuer berechnet?</w:t>
      </w:r>
    </w:p>
    <w:p w14:paraId="7846E190" w14:textId="77777777" w:rsidR="00DE4A75" w:rsidRPr="00DE4A75" w:rsidRDefault="00DE4A75" w:rsidP="00DE4A75">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b/>
          <w:bCs/>
          <w:kern w:val="0"/>
          <w:sz w:val="24"/>
          <w:szCs w:val="24"/>
          <w:lang w:eastAsia="de-DE"/>
          <w14:ligatures w14:val="none"/>
        </w:rPr>
        <w:t>Grundlagen:</w:t>
      </w:r>
    </w:p>
    <w:p w14:paraId="524838CA" w14:textId="77777777" w:rsidR="00DE4A75" w:rsidRPr="00DE4A75" w:rsidRDefault="00DE4A75" w:rsidP="00DE4A75">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t xml:space="preserve">Die Steuer wird nach einem Vomhundertsatz von dem Wert des Erwerbs abzüglich der unten genannten Freibeträge berechnet. Jeder erwerbenden Person steht ein persönlicher Freibetrag zu, dessen Höhe sich nach der jeweiligen Steuerklasse richtet. Der Steuersatz bestimmt sich dabei </w:t>
      </w:r>
      <w:proofErr w:type="spellStart"/>
      <w:r w:rsidRPr="00DE4A75">
        <w:rPr>
          <w:rFonts w:ascii="Times New Roman" w:eastAsia="Times New Roman" w:hAnsi="Times New Roman" w:cs="Times New Roman"/>
          <w:kern w:val="0"/>
          <w:sz w:val="24"/>
          <w:szCs w:val="24"/>
          <w:lang w:eastAsia="de-DE"/>
          <w14:ligatures w14:val="none"/>
        </w:rPr>
        <w:t>zum</w:t>
      </w:r>
      <w:proofErr w:type="spellEnd"/>
      <w:r w:rsidRPr="00DE4A75">
        <w:rPr>
          <w:rFonts w:ascii="Times New Roman" w:eastAsia="Times New Roman" w:hAnsi="Times New Roman" w:cs="Times New Roman"/>
          <w:kern w:val="0"/>
          <w:sz w:val="24"/>
          <w:szCs w:val="24"/>
          <w:lang w:eastAsia="de-DE"/>
          <w14:ligatures w14:val="none"/>
        </w:rPr>
        <w:t xml:space="preserve"> einen nach der Höhe des Werts des steuerpflichtigen Erwerbs und zum anderen nach dem Verwandtschaftsverhältnis der erwerbenden Person zur Erblasserin bzw. zum Erblasser oder zur schenkenden Person. Je näher die erwerbende Person mit der Erblasserin bzw. dem Erblasser oder der schenkenden Person verwandt ist, desto niedriger ist die Erbschaft- oder Schenkungsteuer. Für die Höhe der Steuer ist es entscheidend, zu welcher der drei Steuerklassen die erwerbende Person gehört. Die Steuersätze bilden einen Stufentarif. Der Steuersatz der erreichten Wertstufe gilt für den gesamten steuerpflichtigen Erwerb.</w:t>
      </w:r>
    </w:p>
    <w:p w14:paraId="37B77161" w14:textId="77777777" w:rsidR="00DE4A75" w:rsidRPr="00DE4A75" w:rsidRDefault="00DE4A75" w:rsidP="00DE4A75">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t>Zusätzlich haben bei Erwerben von Todes wegen die überlebende Ehegattin bzw. der überlebende Ehegatte und die überlebende eingetragene Lebenspartnerin bzw. der überlebende eingetragene Lebenspartner nach LPartG vom 16.02.2001 (BGBl I S. 266) – nicht Lebensgefährtin bzw. Lebensgefährte - einen Versorgungsfreibetrag von 256.000 Euro und Kinder bis zur Vollendung des 27. Lebensjahres einen Versorgungsfreibetrag von 52.000 Euro bis 10.300 Euro. Diese Versorgungsfreibeträge werden gekürzt, wenn die erwerbende Person bestimmte Versorgungsbezüge erhält (z.B. Witwen-/Witwerrente, Waisenrente).</w:t>
      </w:r>
    </w:p>
    <w:p w14:paraId="13856178" w14:textId="77777777" w:rsidR="00DE4A75" w:rsidRPr="00DE4A75" w:rsidRDefault="00DE4A75" w:rsidP="00DE4A75">
      <w:pPr>
        <w:spacing w:before="100" w:beforeAutospacing="1" w:after="100" w:afterAutospacing="1" w:line="240" w:lineRule="auto"/>
        <w:outlineLvl w:val="3"/>
        <w:rPr>
          <w:rFonts w:ascii="Times New Roman" w:eastAsia="Times New Roman" w:hAnsi="Times New Roman" w:cs="Times New Roman"/>
          <w:b/>
          <w:bCs/>
          <w:kern w:val="0"/>
          <w:sz w:val="24"/>
          <w:szCs w:val="24"/>
          <w:lang w:eastAsia="de-DE"/>
          <w14:ligatures w14:val="none"/>
        </w:rPr>
      </w:pPr>
      <w:r w:rsidRPr="00DE4A75">
        <w:rPr>
          <w:rFonts w:ascii="Times New Roman" w:eastAsia="Times New Roman" w:hAnsi="Times New Roman" w:cs="Times New Roman"/>
          <w:b/>
          <w:bCs/>
          <w:kern w:val="0"/>
          <w:sz w:val="24"/>
          <w:szCs w:val="24"/>
          <w:lang w:eastAsia="de-DE"/>
          <w14:ligatures w14:val="none"/>
        </w:rPr>
        <w:t>Steuerklassen</w:t>
      </w:r>
    </w:p>
    <w:p w14:paraId="7EF8FA27" w14:textId="77777777" w:rsidR="00DE4A75" w:rsidRPr="00DE4A75" w:rsidRDefault="00DE4A75" w:rsidP="00DE4A75">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t>Steuerklasse I</w:t>
      </w:r>
    </w:p>
    <w:p w14:paraId="30A1A7E6" w14:textId="77777777" w:rsidR="00DE4A75" w:rsidRPr="00DE4A75" w:rsidRDefault="00DE4A75" w:rsidP="00DE4A75">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t>die Ehegattin bzw. der Ehegatte oder die eingetragene Lebenspartnerin bzw. der eingetragene Lebenspartner nach dem Gesetz über die eingetragene Lebenspartnerschaft (LPartG)</w:t>
      </w:r>
    </w:p>
    <w:p w14:paraId="44B2F49A" w14:textId="77777777" w:rsidR="00DE4A75" w:rsidRPr="00DE4A75" w:rsidRDefault="00DE4A75" w:rsidP="00DE4A75">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t>die Kinder und Stiefkinder</w:t>
      </w:r>
    </w:p>
    <w:p w14:paraId="205E8DD1" w14:textId="77777777" w:rsidR="00DE4A75" w:rsidRPr="00DE4A75" w:rsidRDefault="00DE4A75" w:rsidP="00DE4A75">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t>die Abkömmlinge der Kinder und Stiefkinder (z.B. Enkel und Urenkel)</w:t>
      </w:r>
    </w:p>
    <w:p w14:paraId="6673448B" w14:textId="77777777" w:rsidR="00DE4A75" w:rsidRPr="00DE4A75" w:rsidRDefault="00DE4A75" w:rsidP="00DE4A75">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t>die Eltern und Großeltern bei Erbfällen</w:t>
      </w:r>
    </w:p>
    <w:p w14:paraId="6F197C7C" w14:textId="77777777" w:rsidR="00DE4A75" w:rsidRPr="00DE4A75" w:rsidRDefault="00DE4A75" w:rsidP="00DE4A75">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t>Steuerklasse II</w:t>
      </w:r>
    </w:p>
    <w:p w14:paraId="3FC981C8" w14:textId="77777777" w:rsidR="00DE4A75" w:rsidRPr="00DE4A75" w:rsidRDefault="00DE4A75" w:rsidP="00DE4A75">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t>die Eltern und Großeltern, wenn sie nicht zur Steuerklasse I gehören (also in Schenkungsfällen)</w:t>
      </w:r>
    </w:p>
    <w:p w14:paraId="30849C51" w14:textId="77777777" w:rsidR="00DE4A75" w:rsidRPr="00DE4A75" w:rsidRDefault="00DE4A75" w:rsidP="00DE4A75">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t>die Geschwister und deren Kinder</w:t>
      </w:r>
    </w:p>
    <w:p w14:paraId="6A6D8DEA" w14:textId="77777777" w:rsidR="00DE4A75" w:rsidRPr="00DE4A75" w:rsidRDefault="00DE4A75" w:rsidP="00DE4A75">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t>die Stiefeltern</w:t>
      </w:r>
    </w:p>
    <w:p w14:paraId="07EA3695" w14:textId="77777777" w:rsidR="00DE4A75" w:rsidRPr="00DE4A75" w:rsidRDefault="00DE4A75" w:rsidP="00DE4A75">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t>die Schwiegereltern und Schwiegerkinder</w:t>
      </w:r>
    </w:p>
    <w:p w14:paraId="3F3CAD2C" w14:textId="77777777" w:rsidR="00DE4A75" w:rsidRPr="00DE4A75" w:rsidRDefault="00DE4A75" w:rsidP="00DE4A75">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t>die geschiedene Ehegatte bzw. der geschiedene Ehegatte</w:t>
      </w:r>
    </w:p>
    <w:p w14:paraId="15CC4FEC" w14:textId="77777777" w:rsidR="00DE4A75" w:rsidRPr="00DE4A75" w:rsidRDefault="00DE4A75" w:rsidP="00DE4A75">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t>Steuerklasse III</w:t>
      </w:r>
    </w:p>
    <w:p w14:paraId="5A22C987" w14:textId="77777777" w:rsidR="00DE4A75" w:rsidRPr="00DE4A75" w:rsidRDefault="00DE4A75" w:rsidP="00DE4A75">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t>alle übrigen erwerbenden Personen</w:t>
      </w:r>
    </w:p>
    <w:p w14:paraId="039A341C" w14:textId="77777777" w:rsidR="00DE4A75" w:rsidRPr="00DE4A75" w:rsidRDefault="00DE4A75" w:rsidP="00DE4A75">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t>Zweckzuwendungen</w:t>
      </w:r>
    </w:p>
    <w:p w14:paraId="4DCDD782" w14:textId="77777777" w:rsidR="00DE4A75" w:rsidRPr="00DE4A75" w:rsidRDefault="00DE4A75" w:rsidP="00DE4A75">
      <w:pPr>
        <w:spacing w:before="100" w:beforeAutospacing="1" w:after="100" w:afterAutospacing="1" w:line="240" w:lineRule="auto"/>
        <w:outlineLvl w:val="3"/>
        <w:rPr>
          <w:rFonts w:ascii="Times New Roman" w:eastAsia="Times New Roman" w:hAnsi="Times New Roman" w:cs="Times New Roman"/>
          <w:b/>
          <w:bCs/>
          <w:kern w:val="0"/>
          <w:sz w:val="24"/>
          <w:szCs w:val="24"/>
          <w:lang w:eastAsia="de-DE"/>
          <w14:ligatures w14:val="none"/>
        </w:rPr>
      </w:pPr>
      <w:r w:rsidRPr="00DE4A75">
        <w:rPr>
          <w:rFonts w:ascii="Times New Roman" w:eastAsia="Times New Roman" w:hAnsi="Times New Roman" w:cs="Times New Roman"/>
          <w:b/>
          <w:bCs/>
          <w:kern w:val="0"/>
          <w:sz w:val="24"/>
          <w:szCs w:val="24"/>
          <w:lang w:eastAsia="de-DE"/>
          <w14:ligatures w14:val="none"/>
        </w:rPr>
        <w:lastRenderedPageBreak/>
        <w:t>Persönlicher Freibetrag</w:t>
      </w:r>
    </w:p>
    <w:p w14:paraId="6CD17F0D" w14:textId="77777777" w:rsidR="00DE4A75" w:rsidRPr="00DE4A75" w:rsidRDefault="00DE4A75" w:rsidP="00DE4A75">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t>bei unbeschränkter Steuerpflicht</w:t>
      </w:r>
    </w:p>
    <w:tbl>
      <w:tblPr>
        <w:tblW w:w="0" w:type="auto"/>
        <w:tblCellSpacing w:w="15" w:type="dxa"/>
        <w:tblCellMar>
          <w:top w:w="45" w:type="dxa"/>
          <w:left w:w="45" w:type="dxa"/>
          <w:bottom w:w="45" w:type="dxa"/>
          <w:right w:w="45" w:type="dxa"/>
        </w:tblCellMar>
        <w:tblLook w:val="04A0" w:firstRow="1" w:lastRow="0" w:firstColumn="1" w:lastColumn="0" w:noHBand="0" w:noVBand="1"/>
      </w:tblPr>
      <w:tblGrid>
        <w:gridCol w:w="8037"/>
        <w:gridCol w:w="1035"/>
      </w:tblGrid>
      <w:tr w:rsidR="00DE4A75" w:rsidRPr="00DE4A75" w14:paraId="53791C3A" w14:textId="77777777" w:rsidTr="00DE4A75">
        <w:trPr>
          <w:tblCellSpacing w:w="15" w:type="dxa"/>
        </w:trPr>
        <w:tc>
          <w:tcPr>
            <w:tcW w:w="0" w:type="auto"/>
            <w:vAlign w:val="center"/>
            <w:hideMark/>
          </w:tcPr>
          <w:p w14:paraId="3C03F3FC" w14:textId="77777777" w:rsidR="00DE4A75" w:rsidRPr="00DE4A75" w:rsidRDefault="00DE4A75" w:rsidP="00DE4A75">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t>Ehegattin/Ehegatte</w:t>
            </w:r>
          </w:p>
        </w:tc>
        <w:tc>
          <w:tcPr>
            <w:tcW w:w="0" w:type="auto"/>
            <w:vAlign w:val="center"/>
            <w:hideMark/>
          </w:tcPr>
          <w:p w14:paraId="7EB3D180" w14:textId="77777777" w:rsidR="00DE4A75" w:rsidRPr="00DE4A75" w:rsidRDefault="00DE4A75" w:rsidP="00DE4A75">
            <w:pPr>
              <w:spacing w:after="0" w:line="240" w:lineRule="auto"/>
              <w:jc w:val="right"/>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t>500.000€</w:t>
            </w:r>
          </w:p>
        </w:tc>
      </w:tr>
      <w:tr w:rsidR="00DE4A75" w:rsidRPr="00DE4A75" w14:paraId="4E2E6B51" w14:textId="77777777" w:rsidTr="00DE4A75">
        <w:trPr>
          <w:tblCellSpacing w:w="15" w:type="dxa"/>
        </w:trPr>
        <w:tc>
          <w:tcPr>
            <w:tcW w:w="0" w:type="auto"/>
            <w:vAlign w:val="center"/>
            <w:hideMark/>
          </w:tcPr>
          <w:p w14:paraId="683CB94E" w14:textId="77777777" w:rsidR="00DE4A75" w:rsidRPr="00DE4A75" w:rsidRDefault="00DE4A75" w:rsidP="00DE4A75">
            <w:pPr>
              <w:spacing w:after="0" w:line="240" w:lineRule="auto"/>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t>eingetragene Lebenspartnerin / eingetragener Lebenspartner nach LPartG</w:t>
            </w:r>
          </w:p>
        </w:tc>
        <w:tc>
          <w:tcPr>
            <w:tcW w:w="0" w:type="auto"/>
            <w:vAlign w:val="center"/>
            <w:hideMark/>
          </w:tcPr>
          <w:p w14:paraId="7C9DD62D" w14:textId="77777777" w:rsidR="00DE4A75" w:rsidRPr="00DE4A75" w:rsidRDefault="00DE4A75" w:rsidP="00DE4A75">
            <w:pPr>
              <w:spacing w:after="0" w:line="240" w:lineRule="auto"/>
              <w:jc w:val="right"/>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t>500.000€</w:t>
            </w:r>
          </w:p>
        </w:tc>
      </w:tr>
      <w:tr w:rsidR="00DE4A75" w:rsidRPr="00DE4A75" w14:paraId="6A512D9B" w14:textId="77777777" w:rsidTr="00DE4A75">
        <w:trPr>
          <w:tblCellSpacing w:w="15" w:type="dxa"/>
        </w:trPr>
        <w:tc>
          <w:tcPr>
            <w:tcW w:w="0" w:type="auto"/>
            <w:vAlign w:val="center"/>
            <w:hideMark/>
          </w:tcPr>
          <w:p w14:paraId="65D7DCB6" w14:textId="77777777" w:rsidR="00DE4A75" w:rsidRPr="00DE4A75" w:rsidRDefault="00DE4A75" w:rsidP="00DE4A75">
            <w:pPr>
              <w:spacing w:after="0" w:line="240" w:lineRule="auto"/>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t>Kinder/Stiefkinder und Kinder verstorbener Kinder</w:t>
            </w:r>
          </w:p>
        </w:tc>
        <w:tc>
          <w:tcPr>
            <w:tcW w:w="0" w:type="auto"/>
            <w:vAlign w:val="center"/>
            <w:hideMark/>
          </w:tcPr>
          <w:p w14:paraId="253B2D9A" w14:textId="77777777" w:rsidR="00DE4A75" w:rsidRPr="00DE4A75" w:rsidRDefault="00DE4A75" w:rsidP="00DE4A75">
            <w:pPr>
              <w:spacing w:after="0" w:line="240" w:lineRule="auto"/>
              <w:jc w:val="right"/>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t>400.000€</w:t>
            </w:r>
          </w:p>
        </w:tc>
      </w:tr>
      <w:tr w:rsidR="00DE4A75" w:rsidRPr="00DE4A75" w14:paraId="58926165" w14:textId="77777777" w:rsidTr="00DE4A75">
        <w:trPr>
          <w:tblCellSpacing w:w="15" w:type="dxa"/>
        </w:trPr>
        <w:tc>
          <w:tcPr>
            <w:tcW w:w="0" w:type="auto"/>
            <w:vAlign w:val="center"/>
            <w:hideMark/>
          </w:tcPr>
          <w:p w14:paraId="474F8A25" w14:textId="77777777" w:rsidR="00DE4A75" w:rsidRPr="00DE4A75" w:rsidRDefault="00DE4A75" w:rsidP="00DE4A75">
            <w:pPr>
              <w:spacing w:after="0" w:line="240" w:lineRule="auto"/>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t>Enkel</w:t>
            </w:r>
          </w:p>
        </w:tc>
        <w:tc>
          <w:tcPr>
            <w:tcW w:w="0" w:type="auto"/>
            <w:vAlign w:val="center"/>
            <w:hideMark/>
          </w:tcPr>
          <w:p w14:paraId="51738A6D" w14:textId="77777777" w:rsidR="00DE4A75" w:rsidRPr="00DE4A75" w:rsidRDefault="00DE4A75" w:rsidP="00DE4A75">
            <w:pPr>
              <w:spacing w:after="0" w:line="240" w:lineRule="auto"/>
              <w:jc w:val="right"/>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t>200.000€</w:t>
            </w:r>
          </w:p>
        </w:tc>
      </w:tr>
      <w:tr w:rsidR="00DE4A75" w:rsidRPr="00DE4A75" w14:paraId="7E770DFA" w14:textId="77777777" w:rsidTr="00DE4A75">
        <w:trPr>
          <w:tblCellSpacing w:w="15" w:type="dxa"/>
        </w:trPr>
        <w:tc>
          <w:tcPr>
            <w:tcW w:w="0" w:type="auto"/>
            <w:vAlign w:val="center"/>
            <w:hideMark/>
          </w:tcPr>
          <w:p w14:paraId="02AF4BD1" w14:textId="77777777" w:rsidR="00DE4A75" w:rsidRPr="00DE4A75" w:rsidRDefault="00DE4A75" w:rsidP="00DE4A75">
            <w:pPr>
              <w:spacing w:after="0" w:line="240" w:lineRule="auto"/>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t>übrige erwerbende Personen in Steuerklasse I (Urenkel/Eltern und Großeltern bei Erbschaft)</w:t>
            </w:r>
          </w:p>
        </w:tc>
        <w:tc>
          <w:tcPr>
            <w:tcW w:w="0" w:type="auto"/>
            <w:vAlign w:val="center"/>
            <w:hideMark/>
          </w:tcPr>
          <w:p w14:paraId="19FC4886" w14:textId="77777777" w:rsidR="00DE4A75" w:rsidRPr="00DE4A75" w:rsidRDefault="00DE4A75" w:rsidP="00DE4A75">
            <w:pPr>
              <w:spacing w:after="0" w:line="240" w:lineRule="auto"/>
              <w:jc w:val="right"/>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t>100.000€</w:t>
            </w:r>
          </w:p>
        </w:tc>
      </w:tr>
      <w:tr w:rsidR="00DE4A75" w:rsidRPr="00DE4A75" w14:paraId="6A2FB962" w14:textId="77777777" w:rsidTr="00DE4A75">
        <w:trPr>
          <w:tblCellSpacing w:w="15" w:type="dxa"/>
        </w:trPr>
        <w:tc>
          <w:tcPr>
            <w:tcW w:w="0" w:type="auto"/>
            <w:vAlign w:val="center"/>
            <w:hideMark/>
          </w:tcPr>
          <w:p w14:paraId="386023BC" w14:textId="77777777" w:rsidR="00DE4A75" w:rsidRPr="00DE4A75" w:rsidRDefault="00DE4A75" w:rsidP="00DE4A75">
            <w:pPr>
              <w:spacing w:after="0" w:line="240" w:lineRule="auto"/>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t>erwerbende Personen in Steuerklasse II</w:t>
            </w:r>
          </w:p>
        </w:tc>
        <w:tc>
          <w:tcPr>
            <w:tcW w:w="0" w:type="auto"/>
            <w:vAlign w:val="center"/>
            <w:hideMark/>
          </w:tcPr>
          <w:p w14:paraId="5B47BD22" w14:textId="77777777" w:rsidR="00DE4A75" w:rsidRPr="00DE4A75" w:rsidRDefault="00DE4A75" w:rsidP="00DE4A75">
            <w:pPr>
              <w:spacing w:after="0" w:line="240" w:lineRule="auto"/>
              <w:jc w:val="right"/>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t>20.000€</w:t>
            </w:r>
          </w:p>
        </w:tc>
      </w:tr>
      <w:tr w:rsidR="00DE4A75" w:rsidRPr="00DE4A75" w14:paraId="00DECD47" w14:textId="77777777" w:rsidTr="00DE4A75">
        <w:trPr>
          <w:tblCellSpacing w:w="15" w:type="dxa"/>
        </w:trPr>
        <w:tc>
          <w:tcPr>
            <w:tcW w:w="0" w:type="auto"/>
            <w:vAlign w:val="center"/>
            <w:hideMark/>
          </w:tcPr>
          <w:p w14:paraId="43E7E45B" w14:textId="77777777" w:rsidR="00DE4A75" w:rsidRPr="00DE4A75" w:rsidRDefault="00DE4A75" w:rsidP="00DE4A75">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t>erwerbende Personen in Steuerklasse III</w:t>
            </w:r>
          </w:p>
        </w:tc>
        <w:tc>
          <w:tcPr>
            <w:tcW w:w="0" w:type="auto"/>
            <w:vAlign w:val="center"/>
            <w:hideMark/>
          </w:tcPr>
          <w:p w14:paraId="32304549" w14:textId="77777777" w:rsidR="00DE4A75" w:rsidRPr="00DE4A75" w:rsidRDefault="00DE4A75" w:rsidP="00DE4A75">
            <w:pPr>
              <w:spacing w:after="0" w:line="240" w:lineRule="auto"/>
              <w:jc w:val="right"/>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t>20.000€</w:t>
            </w:r>
          </w:p>
        </w:tc>
      </w:tr>
    </w:tbl>
    <w:p w14:paraId="7E75C267" w14:textId="77777777" w:rsidR="00DE4A75" w:rsidRPr="00DE4A75" w:rsidRDefault="00DE4A75" w:rsidP="00DE4A75">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br/>
        <w:t>bei beschränkter Steuerpflicht </w:t>
      </w:r>
    </w:p>
    <w:p w14:paraId="06AFF0AB" w14:textId="77777777" w:rsidR="00DE4A75" w:rsidRPr="00DE4A75" w:rsidRDefault="00DE4A75" w:rsidP="00DE4A75">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t>Die Freibeträge sind so hoch wie bei unbeschränkter Steuerpflicht. Sie werden gekürzt um den Anteil des Freibetrags, der auf solche Vermögensgegenstände entfällt, die von der beschränkten Steuerpflicht nicht erfasst sind. Dabei wird der aktuelle Erwerb und die Erwerbe von derselben Person innerhalb der letzten 10 Jahre einbezogen.  </w:t>
      </w:r>
    </w:p>
    <w:p w14:paraId="26B089E5" w14:textId="77777777" w:rsidR="00DE4A75" w:rsidRPr="00DE4A75" w:rsidRDefault="00DE4A75" w:rsidP="00DE4A75">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p>
    <w:p w14:paraId="5DA6CB64" w14:textId="77777777" w:rsidR="00DE4A75" w:rsidRPr="00DE4A75" w:rsidRDefault="00DE4A75" w:rsidP="00DE4A75">
      <w:pPr>
        <w:spacing w:before="100" w:beforeAutospacing="1" w:after="100" w:afterAutospacing="1" w:line="240" w:lineRule="auto"/>
        <w:outlineLvl w:val="3"/>
        <w:rPr>
          <w:rFonts w:ascii="Times New Roman" w:eastAsia="Times New Roman" w:hAnsi="Times New Roman" w:cs="Times New Roman"/>
          <w:b/>
          <w:bCs/>
          <w:kern w:val="0"/>
          <w:sz w:val="24"/>
          <w:szCs w:val="24"/>
          <w:lang w:eastAsia="de-DE"/>
          <w14:ligatures w14:val="none"/>
        </w:rPr>
      </w:pPr>
      <w:r w:rsidRPr="00DE4A75">
        <w:rPr>
          <w:rFonts w:ascii="Times New Roman" w:eastAsia="Times New Roman" w:hAnsi="Times New Roman" w:cs="Times New Roman"/>
          <w:b/>
          <w:bCs/>
          <w:kern w:val="0"/>
          <w:sz w:val="24"/>
          <w:szCs w:val="24"/>
          <w:lang w:eastAsia="de-DE"/>
          <w14:ligatures w14:val="none"/>
        </w:rPr>
        <w:t>Steuersätze</w:t>
      </w:r>
    </w:p>
    <w:tbl>
      <w:tblPr>
        <w:tblW w:w="0" w:type="auto"/>
        <w:tblCellSpacing w:w="15" w:type="dxa"/>
        <w:tblCellMar>
          <w:top w:w="45" w:type="dxa"/>
          <w:left w:w="45" w:type="dxa"/>
          <w:bottom w:w="45" w:type="dxa"/>
          <w:right w:w="45" w:type="dxa"/>
        </w:tblCellMar>
        <w:tblLook w:val="04A0" w:firstRow="1" w:lastRow="0" w:firstColumn="1" w:lastColumn="0" w:noHBand="0" w:noVBand="1"/>
      </w:tblPr>
      <w:tblGrid>
        <w:gridCol w:w="2401"/>
        <w:gridCol w:w="1034"/>
        <w:gridCol w:w="1033"/>
        <w:gridCol w:w="1048"/>
      </w:tblGrid>
      <w:tr w:rsidR="00DE4A75" w:rsidRPr="00DE4A75" w14:paraId="7FC8F89A" w14:textId="77777777" w:rsidTr="00DE4A75">
        <w:trPr>
          <w:tblCellSpacing w:w="15" w:type="dxa"/>
        </w:trPr>
        <w:tc>
          <w:tcPr>
            <w:tcW w:w="0" w:type="auto"/>
            <w:vMerge w:val="restart"/>
            <w:vAlign w:val="center"/>
            <w:hideMark/>
          </w:tcPr>
          <w:p w14:paraId="62D593D1" w14:textId="77777777" w:rsidR="00DE4A75" w:rsidRPr="00DE4A75" w:rsidRDefault="00DE4A75" w:rsidP="00DE4A75">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t>Wert des stpfl. Erwerbs</w:t>
            </w:r>
            <w:r w:rsidRPr="00DE4A75">
              <w:rPr>
                <w:rFonts w:ascii="Times New Roman" w:eastAsia="Times New Roman" w:hAnsi="Times New Roman" w:cs="Times New Roman"/>
                <w:kern w:val="0"/>
                <w:sz w:val="24"/>
                <w:szCs w:val="24"/>
                <w:lang w:eastAsia="de-DE"/>
                <w14:ligatures w14:val="none"/>
              </w:rPr>
              <w:br/>
              <w:t>(§10) bis einschl. ..... €</w:t>
            </w:r>
          </w:p>
        </w:tc>
        <w:tc>
          <w:tcPr>
            <w:tcW w:w="0" w:type="auto"/>
            <w:gridSpan w:val="3"/>
            <w:vAlign w:val="center"/>
            <w:hideMark/>
          </w:tcPr>
          <w:p w14:paraId="3694A69F" w14:textId="77777777" w:rsidR="00DE4A75" w:rsidRPr="00DE4A75" w:rsidRDefault="00DE4A75" w:rsidP="00DE4A75">
            <w:pPr>
              <w:spacing w:after="0" w:line="240" w:lineRule="auto"/>
              <w:jc w:val="center"/>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t>Prozentsatz in der Steuerklasse</w:t>
            </w:r>
          </w:p>
        </w:tc>
      </w:tr>
      <w:tr w:rsidR="00DE4A75" w:rsidRPr="00DE4A75" w14:paraId="167C26CD" w14:textId="77777777" w:rsidTr="00DE4A75">
        <w:trPr>
          <w:tblCellSpacing w:w="15" w:type="dxa"/>
        </w:trPr>
        <w:tc>
          <w:tcPr>
            <w:tcW w:w="0" w:type="auto"/>
            <w:vMerge/>
            <w:vAlign w:val="center"/>
            <w:hideMark/>
          </w:tcPr>
          <w:p w14:paraId="5BF619CA" w14:textId="77777777" w:rsidR="00DE4A75" w:rsidRPr="00DE4A75" w:rsidRDefault="00DE4A75" w:rsidP="00DE4A75">
            <w:pPr>
              <w:spacing w:after="0" w:line="240" w:lineRule="auto"/>
              <w:rPr>
                <w:rFonts w:ascii="Times New Roman" w:eastAsia="Times New Roman" w:hAnsi="Times New Roman" w:cs="Times New Roman"/>
                <w:kern w:val="0"/>
                <w:sz w:val="24"/>
                <w:szCs w:val="24"/>
                <w:lang w:eastAsia="de-DE"/>
                <w14:ligatures w14:val="none"/>
              </w:rPr>
            </w:pPr>
          </w:p>
        </w:tc>
        <w:tc>
          <w:tcPr>
            <w:tcW w:w="0" w:type="auto"/>
            <w:vAlign w:val="center"/>
            <w:hideMark/>
          </w:tcPr>
          <w:p w14:paraId="0B483F51" w14:textId="77777777" w:rsidR="00DE4A75" w:rsidRPr="00DE4A75" w:rsidRDefault="00DE4A75" w:rsidP="00DE4A75">
            <w:pPr>
              <w:spacing w:after="0" w:line="240" w:lineRule="auto"/>
              <w:jc w:val="center"/>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t>I</w:t>
            </w:r>
          </w:p>
        </w:tc>
        <w:tc>
          <w:tcPr>
            <w:tcW w:w="0" w:type="auto"/>
            <w:vAlign w:val="center"/>
            <w:hideMark/>
          </w:tcPr>
          <w:p w14:paraId="6DB1AD3C" w14:textId="77777777" w:rsidR="00DE4A75" w:rsidRPr="00DE4A75" w:rsidRDefault="00DE4A75" w:rsidP="00DE4A75">
            <w:pPr>
              <w:spacing w:after="0" w:line="240" w:lineRule="auto"/>
              <w:jc w:val="center"/>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t>II</w:t>
            </w:r>
          </w:p>
        </w:tc>
        <w:tc>
          <w:tcPr>
            <w:tcW w:w="0" w:type="auto"/>
            <w:vAlign w:val="center"/>
            <w:hideMark/>
          </w:tcPr>
          <w:p w14:paraId="544FDA72" w14:textId="77777777" w:rsidR="00DE4A75" w:rsidRPr="00DE4A75" w:rsidRDefault="00DE4A75" w:rsidP="00DE4A75">
            <w:pPr>
              <w:spacing w:after="0" w:line="240" w:lineRule="auto"/>
              <w:jc w:val="center"/>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t>III</w:t>
            </w:r>
          </w:p>
        </w:tc>
      </w:tr>
      <w:tr w:rsidR="00DE4A75" w:rsidRPr="00DE4A75" w14:paraId="5F6FD141" w14:textId="77777777" w:rsidTr="00DE4A75">
        <w:trPr>
          <w:tblCellSpacing w:w="15" w:type="dxa"/>
        </w:trPr>
        <w:tc>
          <w:tcPr>
            <w:tcW w:w="0" w:type="auto"/>
            <w:vAlign w:val="center"/>
            <w:hideMark/>
          </w:tcPr>
          <w:p w14:paraId="33E942B7" w14:textId="77777777" w:rsidR="00DE4A75" w:rsidRPr="00DE4A75" w:rsidRDefault="00DE4A75" w:rsidP="00DE4A75">
            <w:pPr>
              <w:spacing w:after="0" w:line="240" w:lineRule="auto"/>
              <w:jc w:val="right"/>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t>75.000 €</w:t>
            </w:r>
          </w:p>
        </w:tc>
        <w:tc>
          <w:tcPr>
            <w:tcW w:w="0" w:type="auto"/>
            <w:vAlign w:val="center"/>
            <w:hideMark/>
          </w:tcPr>
          <w:p w14:paraId="16B141D2" w14:textId="77777777" w:rsidR="00DE4A75" w:rsidRPr="00DE4A75" w:rsidRDefault="00DE4A75" w:rsidP="00DE4A75">
            <w:pPr>
              <w:spacing w:after="0" w:line="240" w:lineRule="auto"/>
              <w:jc w:val="center"/>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t>7</w:t>
            </w:r>
          </w:p>
        </w:tc>
        <w:tc>
          <w:tcPr>
            <w:tcW w:w="0" w:type="auto"/>
            <w:vAlign w:val="center"/>
            <w:hideMark/>
          </w:tcPr>
          <w:p w14:paraId="2936D8E0" w14:textId="77777777" w:rsidR="00DE4A75" w:rsidRPr="00DE4A75" w:rsidRDefault="00DE4A75" w:rsidP="00DE4A75">
            <w:pPr>
              <w:spacing w:after="0" w:line="240" w:lineRule="auto"/>
              <w:jc w:val="center"/>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t>15</w:t>
            </w:r>
          </w:p>
        </w:tc>
        <w:tc>
          <w:tcPr>
            <w:tcW w:w="0" w:type="auto"/>
            <w:vAlign w:val="center"/>
            <w:hideMark/>
          </w:tcPr>
          <w:p w14:paraId="382ADD12" w14:textId="77777777" w:rsidR="00DE4A75" w:rsidRPr="00DE4A75" w:rsidRDefault="00DE4A75" w:rsidP="00DE4A75">
            <w:pPr>
              <w:spacing w:after="0" w:line="240" w:lineRule="auto"/>
              <w:jc w:val="center"/>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t>30</w:t>
            </w:r>
          </w:p>
        </w:tc>
      </w:tr>
      <w:tr w:rsidR="00DE4A75" w:rsidRPr="00DE4A75" w14:paraId="738D5BF3" w14:textId="77777777" w:rsidTr="00DE4A75">
        <w:trPr>
          <w:tblCellSpacing w:w="15" w:type="dxa"/>
        </w:trPr>
        <w:tc>
          <w:tcPr>
            <w:tcW w:w="0" w:type="auto"/>
            <w:vAlign w:val="center"/>
            <w:hideMark/>
          </w:tcPr>
          <w:p w14:paraId="5FBBA305" w14:textId="77777777" w:rsidR="00DE4A75" w:rsidRPr="00DE4A75" w:rsidRDefault="00DE4A75" w:rsidP="00DE4A75">
            <w:pPr>
              <w:spacing w:after="0" w:line="240" w:lineRule="auto"/>
              <w:jc w:val="right"/>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t>300.000 €</w:t>
            </w:r>
          </w:p>
        </w:tc>
        <w:tc>
          <w:tcPr>
            <w:tcW w:w="0" w:type="auto"/>
            <w:vAlign w:val="center"/>
            <w:hideMark/>
          </w:tcPr>
          <w:p w14:paraId="3C69F30C" w14:textId="77777777" w:rsidR="00DE4A75" w:rsidRPr="00DE4A75" w:rsidRDefault="00DE4A75" w:rsidP="00DE4A75">
            <w:pPr>
              <w:spacing w:after="0" w:line="240" w:lineRule="auto"/>
              <w:jc w:val="center"/>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t>11</w:t>
            </w:r>
          </w:p>
        </w:tc>
        <w:tc>
          <w:tcPr>
            <w:tcW w:w="0" w:type="auto"/>
            <w:vAlign w:val="center"/>
            <w:hideMark/>
          </w:tcPr>
          <w:p w14:paraId="479DF358" w14:textId="77777777" w:rsidR="00DE4A75" w:rsidRPr="00DE4A75" w:rsidRDefault="00DE4A75" w:rsidP="00DE4A75">
            <w:pPr>
              <w:spacing w:after="0" w:line="240" w:lineRule="auto"/>
              <w:jc w:val="center"/>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t>20</w:t>
            </w:r>
          </w:p>
        </w:tc>
        <w:tc>
          <w:tcPr>
            <w:tcW w:w="0" w:type="auto"/>
            <w:vAlign w:val="center"/>
            <w:hideMark/>
          </w:tcPr>
          <w:p w14:paraId="118D4499" w14:textId="77777777" w:rsidR="00DE4A75" w:rsidRPr="00DE4A75" w:rsidRDefault="00DE4A75" w:rsidP="00DE4A75">
            <w:pPr>
              <w:spacing w:after="0" w:line="240" w:lineRule="auto"/>
              <w:jc w:val="center"/>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t>30</w:t>
            </w:r>
          </w:p>
        </w:tc>
      </w:tr>
      <w:tr w:rsidR="00DE4A75" w:rsidRPr="00DE4A75" w14:paraId="4C3563B1" w14:textId="77777777" w:rsidTr="00DE4A75">
        <w:trPr>
          <w:tblCellSpacing w:w="15" w:type="dxa"/>
        </w:trPr>
        <w:tc>
          <w:tcPr>
            <w:tcW w:w="0" w:type="auto"/>
            <w:vAlign w:val="center"/>
            <w:hideMark/>
          </w:tcPr>
          <w:p w14:paraId="110D663A" w14:textId="77777777" w:rsidR="00DE4A75" w:rsidRPr="00DE4A75" w:rsidRDefault="00DE4A75" w:rsidP="00DE4A75">
            <w:pPr>
              <w:spacing w:after="0" w:line="240" w:lineRule="auto"/>
              <w:jc w:val="right"/>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t>600.000 €</w:t>
            </w:r>
          </w:p>
        </w:tc>
        <w:tc>
          <w:tcPr>
            <w:tcW w:w="0" w:type="auto"/>
            <w:vAlign w:val="center"/>
            <w:hideMark/>
          </w:tcPr>
          <w:p w14:paraId="4A1776BE" w14:textId="77777777" w:rsidR="00DE4A75" w:rsidRPr="00DE4A75" w:rsidRDefault="00DE4A75" w:rsidP="00DE4A75">
            <w:pPr>
              <w:spacing w:after="0" w:line="240" w:lineRule="auto"/>
              <w:jc w:val="center"/>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t>15</w:t>
            </w:r>
          </w:p>
        </w:tc>
        <w:tc>
          <w:tcPr>
            <w:tcW w:w="0" w:type="auto"/>
            <w:vAlign w:val="center"/>
            <w:hideMark/>
          </w:tcPr>
          <w:p w14:paraId="01332F4B" w14:textId="77777777" w:rsidR="00DE4A75" w:rsidRPr="00DE4A75" w:rsidRDefault="00DE4A75" w:rsidP="00DE4A75">
            <w:pPr>
              <w:spacing w:after="0" w:line="240" w:lineRule="auto"/>
              <w:jc w:val="center"/>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t>25</w:t>
            </w:r>
          </w:p>
        </w:tc>
        <w:tc>
          <w:tcPr>
            <w:tcW w:w="0" w:type="auto"/>
            <w:vAlign w:val="center"/>
            <w:hideMark/>
          </w:tcPr>
          <w:p w14:paraId="23AA02AD" w14:textId="77777777" w:rsidR="00DE4A75" w:rsidRPr="00DE4A75" w:rsidRDefault="00DE4A75" w:rsidP="00DE4A75">
            <w:pPr>
              <w:spacing w:after="0" w:line="240" w:lineRule="auto"/>
              <w:jc w:val="center"/>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t>30</w:t>
            </w:r>
          </w:p>
        </w:tc>
      </w:tr>
      <w:tr w:rsidR="00DE4A75" w:rsidRPr="00DE4A75" w14:paraId="25885E44" w14:textId="77777777" w:rsidTr="00DE4A75">
        <w:trPr>
          <w:tblCellSpacing w:w="15" w:type="dxa"/>
        </w:trPr>
        <w:tc>
          <w:tcPr>
            <w:tcW w:w="0" w:type="auto"/>
            <w:vAlign w:val="center"/>
            <w:hideMark/>
          </w:tcPr>
          <w:p w14:paraId="373E4F29" w14:textId="77777777" w:rsidR="00DE4A75" w:rsidRPr="00DE4A75" w:rsidRDefault="00DE4A75" w:rsidP="00DE4A75">
            <w:pPr>
              <w:spacing w:after="0" w:line="240" w:lineRule="auto"/>
              <w:jc w:val="right"/>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t>6.000.000 €</w:t>
            </w:r>
          </w:p>
        </w:tc>
        <w:tc>
          <w:tcPr>
            <w:tcW w:w="0" w:type="auto"/>
            <w:vAlign w:val="center"/>
            <w:hideMark/>
          </w:tcPr>
          <w:p w14:paraId="6C6FAF8F" w14:textId="77777777" w:rsidR="00DE4A75" w:rsidRPr="00DE4A75" w:rsidRDefault="00DE4A75" w:rsidP="00DE4A75">
            <w:pPr>
              <w:spacing w:after="0" w:line="240" w:lineRule="auto"/>
              <w:jc w:val="center"/>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t>19</w:t>
            </w:r>
          </w:p>
        </w:tc>
        <w:tc>
          <w:tcPr>
            <w:tcW w:w="0" w:type="auto"/>
            <w:vAlign w:val="center"/>
            <w:hideMark/>
          </w:tcPr>
          <w:p w14:paraId="13AEEEB9" w14:textId="77777777" w:rsidR="00DE4A75" w:rsidRPr="00DE4A75" w:rsidRDefault="00DE4A75" w:rsidP="00DE4A75">
            <w:pPr>
              <w:spacing w:after="0" w:line="240" w:lineRule="auto"/>
              <w:jc w:val="center"/>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t>30</w:t>
            </w:r>
          </w:p>
        </w:tc>
        <w:tc>
          <w:tcPr>
            <w:tcW w:w="0" w:type="auto"/>
            <w:vAlign w:val="center"/>
            <w:hideMark/>
          </w:tcPr>
          <w:p w14:paraId="3908E6BB" w14:textId="77777777" w:rsidR="00DE4A75" w:rsidRPr="00DE4A75" w:rsidRDefault="00DE4A75" w:rsidP="00DE4A75">
            <w:pPr>
              <w:spacing w:after="0" w:line="240" w:lineRule="auto"/>
              <w:jc w:val="center"/>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t>30</w:t>
            </w:r>
          </w:p>
        </w:tc>
      </w:tr>
      <w:tr w:rsidR="00DE4A75" w:rsidRPr="00DE4A75" w14:paraId="01B7B776" w14:textId="77777777" w:rsidTr="00DE4A75">
        <w:trPr>
          <w:tblCellSpacing w:w="15" w:type="dxa"/>
        </w:trPr>
        <w:tc>
          <w:tcPr>
            <w:tcW w:w="0" w:type="auto"/>
            <w:vAlign w:val="center"/>
            <w:hideMark/>
          </w:tcPr>
          <w:p w14:paraId="7B95115E" w14:textId="77777777" w:rsidR="00DE4A75" w:rsidRPr="00DE4A75" w:rsidRDefault="00DE4A75" w:rsidP="00DE4A75">
            <w:pPr>
              <w:spacing w:after="0" w:line="240" w:lineRule="auto"/>
              <w:jc w:val="right"/>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t>13.000.000 €</w:t>
            </w:r>
          </w:p>
        </w:tc>
        <w:tc>
          <w:tcPr>
            <w:tcW w:w="0" w:type="auto"/>
            <w:vAlign w:val="center"/>
            <w:hideMark/>
          </w:tcPr>
          <w:p w14:paraId="20C84BF8" w14:textId="77777777" w:rsidR="00DE4A75" w:rsidRPr="00DE4A75" w:rsidRDefault="00DE4A75" w:rsidP="00DE4A75">
            <w:pPr>
              <w:spacing w:after="0" w:line="240" w:lineRule="auto"/>
              <w:jc w:val="center"/>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t>23</w:t>
            </w:r>
          </w:p>
        </w:tc>
        <w:tc>
          <w:tcPr>
            <w:tcW w:w="0" w:type="auto"/>
            <w:vAlign w:val="center"/>
            <w:hideMark/>
          </w:tcPr>
          <w:p w14:paraId="3F1736A5" w14:textId="77777777" w:rsidR="00DE4A75" w:rsidRPr="00DE4A75" w:rsidRDefault="00DE4A75" w:rsidP="00DE4A75">
            <w:pPr>
              <w:spacing w:after="0" w:line="240" w:lineRule="auto"/>
              <w:jc w:val="center"/>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t>35</w:t>
            </w:r>
          </w:p>
        </w:tc>
        <w:tc>
          <w:tcPr>
            <w:tcW w:w="0" w:type="auto"/>
            <w:vAlign w:val="center"/>
            <w:hideMark/>
          </w:tcPr>
          <w:p w14:paraId="789831B4" w14:textId="77777777" w:rsidR="00DE4A75" w:rsidRPr="00DE4A75" w:rsidRDefault="00DE4A75" w:rsidP="00DE4A75">
            <w:pPr>
              <w:spacing w:after="0" w:line="240" w:lineRule="auto"/>
              <w:jc w:val="center"/>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t>50</w:t>
            </w:r>
          </w:p>
        </w:tc>
      </w:tr>
      <w:tr w:rsidR="00DE4A75" w:rsidRPr="00DE4A75" w14:paraId="19C3D79D" w14:textId="77777777" w:rsidTr="00DE4A75">
        <w:trPr>
          <w:tblCellSpacing w:w="15" w:type="dxa"/>
        </w:trPr>
        <w:tc>
          <w:tcPr>
            <w:tcW w:w="0" w:type="auto"/>
            <w:vAlign w:val="center"/>
            <w:hideMark/>
          </w:tcPr>
          <w:p w14:paraId="0005E118" w14:textId="77777777" w:rsidR="00DE4A75" w:rsidRPr="00DE4A75" w:rsidRDefault="00DE4A75" w:rsidP="00DE4A75">
            <w:pPr>
              <w:spacing w:after="0" w:line="240" w:lineRule="auto"/>
              <w:jc w:val="right"/>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t>26.000.000 €</w:t>
            </w:r>
          </w:p>
        </w:tc>
        <w:tc>
          <w:tcPr>
            <w:tcW w:w="0" w:type="auto"/>
            <w:vAlign w:val="center"/>
            <w:hideMark/>
          </w:tcPr>
          <w:p w14:paraId="7C99042C" w14:textId="77777777" w:rsidR="00DE4A75" w:rsidRPr="00DE4A75" w:rsidRDefault="00DE4A75" w:rsidP="00DE4A75">
            <w:pPr>
              <w:spacing w:after="0" w:line="240" w:lineRule="auto"/>
              <w:jc w:val="center"/>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t>27</w:t>
            </w:r>
          </w:p>
        </w:tc>
        <w:tc>
          <w:tcPr>
            <w:tcW w:w="0" w:type="auto"/>
            <w:vAlign w:val="center"/>
            <w:hideMark/>
          </w:tcPr>
          <w:p w14:paraId="15421480" w14:textId="77777777" w:rsidR="00DE4A75" w:rsidRPr="00DE4A75" w:rsidRDefault="00DE4A75" w:rsidP="00DE4A75">
            <w:pPr>
              <w:spacing w:after="0" w:line="240" w:lineRule="auto"/>
              <w:jc w:val="center"/>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t>40</w:t>
            </w:r>
          </w:p>
        </w:tc>
        <w:tc>
          <w:tcPr>
            <w:tcW w:w="0" w:type="auto"/>
            <w:vAlign w:val="center"/>
            <w:hideMark/>
          </w:tcPr>
          <w:p w14:paraId="2319399C" w14:textId="77777777" w:rsidR="00DE4A75" w:rsidRPr="00DE4A75" w:rsidRDefault="00DE4A75" w:rsidP="00DE4A75">
            <w:pPr>
              <w:spacing w:after="0" w:line="240" w:lineRule="auto"/>
              <w:jc w:val="center"/>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t>50</w:t>
            </w:r>
          </w:p>
        </w:tc>
      </w:tr>
      <w:tr w:rsidR="00DE4A75" w:rsidRPr="00DE4A75" w14:paraId="72418620" w14:textId="77777777" w:rsidTr="00DE4A75">
        <w:trPr>
          <w:tblCellSpacing w:w="15" w:type="dxa"/>
        </w:trPr>
        <w:tc>
          <w:tcPr>
            <w:tcW w:w="0" w:type="auto"/>
            <w:vAlign w:val="center"/>
            <w:hideMark/>
          </w:tcPr>
          <w:p w14:paraId="09334F85" w14:textId="77777777" w:rsidR="00DE4A75" w:rsidRPr="00DE4A75" w:rsidRDefault="00DE4A75" w:rsidP="00DE4A75">
            <w:pPr>
              <w:spacing w:after="0" w:line="240" w:lineRule="auto"/>
              <w:jc w:val="right"/>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t>über 26.000.000 €</w:t>
            </w:r>
          </w:p>
        </w:tc>
        <w:tc>
          <w:tcPr>
            <w:tcW w:w="0" w:type="auto"/>
            <w:vAlign w:val="center"/>
            <w:hideMark/>
          </w:tcPr>
          <w:p w14:paraId="107E5E9C" w14:textId="77777777" w:rsidR="00DE4A75" w:rsidRPr="00DE4A75" w:rsidRDefault="00DE4A75" w:rsidP="00DE4A75">
            <w:pPr>
              <w:spacing w:after="0" w:line="240" w:lineRule="auto"/>
              <w:jc w:val="center"/>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t>30</w:t>
            </w:r>
          </w:p>
        </w:tc>
        <w:tc>
          <w:tcPr>
            <w:tcW w:w="0" w:type="auto"/>
            <w:vAlign w:val="center"/>
            <w:hideMark/>
          </w:tcPr>
          <w:p w14:paraId="5B00507A" w14:textId="77777777" w:rsidR="00DE4A75" w:rsidRPr="00DE4A75" w:rsidRDefault="00DE4A75" w:rsidP="00DE4A75">
            <w:pPr>
              <w:spacing w:after="0" w:line="240" w:lineRule="auto"/>
              <w:jc w:val="center"/>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t>43</w:t>
            </w:r>
          </w:p>
        </w:tc>
        <w:tc>
          <w:tcPr>
            <w:tcW w:w="0" w:type="auto"/>
            <w:vAlign w:val="center"/>
            <w:hideMark/>
          </w:tcPr>
          <w:p w14:paraId="361C2EF0" w14:textId="77777777" w:rsidR="00DE4A75" w:rsidRPr="00DE4A75" w:rsidRDefault="00DE4A75" w:rsidP="00DE4A75">
            <w:pPr>
              <w:spacing w:after="0" w:line="240" w:lineRule="auto"/>
              <w:jc w:val="center"/>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t>50</w:t>
            </w:r>
          </w:p>
        </w:tc>
      </w:tr>
    </w:tbl>
    <w:p w14:paraId="56C36AC4" w14:textId="77777777" w:rsidR="00DE4A75" w:rsidRPr="00DE4A75" w:rsidRDefault="00DE4A75" w:rsidP="00DE4A75">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br/>
        <w:t>Für erwerbende Personen der Steuerklasse II gelten in 2009 folgende Prozentsätze:</w:t>
      </w:r>
    </w:p>
    <w:tbl>
      <w:tblPr>
        <w:tblW w:w="0" w:type="auto"/>
        <w:tblCellSpacing w:w="15" w:type="dxa"/>
        <w:tblCellMar>
          <w:top w:w="45" w:type="dxa"/>
          <w:left w:w="45" w:type="dxa"/>
          <w:bottom w:w="45" w:type="dxa"/>
          <w:right w:w="45" w:type="dxa"/>
        </w:tblCellMar>
        <w:tblLook w:val="04A0" w:firstRow="1" w:lastRow="0" w:firstColumn="1" w:lastColumn="0" w:noHBand="0" w:noVBand="1"/>
      </w:tblPr>
      <w:tblGrid>
        <w:gridCol w:w="2401"/>
        <w:gridCol w:w="3115"/>
      </w:tblGrid>
      <w:tr w:rsidR="00DE4A75" w:rsidRPr="00DE4A75" w14:paraId="5E8A17C4" w14:textId="77777777" w:rsidTr="00DE4A75">
        <w:trPr>
          <w:tblCellSpacing w:w="15" w:type="dxa"/>
        </w:trPr>
        <w:tc>
          <w:tcPr>
            <w:tcW w:w="0" w:type="auto"/>
            <w:vAlign w:val="center"/>
            <w:hideMark/>
          </w:tcPr>
          <w:p w14:paraId="21E3C5D5" w14:textId="77777777" w:rsidR="00DE4A75" w:rsidRPr="00DE4A75" w:rsidRDefault="00DE4A75" w:rsidP="00DE4A75">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t>Wert des stpfl. Erwerbs</w:t>
            </w:r>
            <w:r w:rsidRPr="00DE4A75">
              <w:rPr>
                <w:rFonts w:ascii="Times New Roman" w:eastAsia="Times New Roman" w:hAnsi="Times New Roman" w:cs="Times New Roman"/>
                <w:kern w:val="0"/>
                <w:sz w:val="24"/>
                <w:szCs w:val="24"/>
                <w:lang w:eastAsia="de-DE"/>
                <w14:ligatures w14:val="none"/>
              </w:rPr>
              <w:br/>
              <w:t>(§10) bis einschl. ..... €</w:t>
            </w:r>
          </w:p>
        </w:tc>
        <w:tc>
          <w:tcPr>
            <w:tcW w:w="0" w:type="auto"/>
            <w:vAlign w:val="center"/>
            <w:hideMark/>
          </w:tcPr>
          <w:p w14:paraId="3A29540C" w14:textId="77777777" w:rsidR="00DE4A75" w:rsidRPr="00DE4A75" w:rsidRDefault="00DE4A75" w:rsidP="00DE4A75">
            <w:pPr>
              <w:spacing w:after="0" w:line="240" w:lineRule="auto"/>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t>Prozentsatz in der Steuerklasse</w:t>
            </w:r>
          </w:p>
        </w:tc>
      </w:tr>
      <w:tr w:rsidR="00DE4A75" w:rsidRPr="00DE4A75" w14:paraId="208BD4CB" w14:textId="77777777" w:rsidTr="00DE4A75">
        <w:trPr>
          <w:tblCellSpacing w:w="15" w:type="dxa"/>
        </w:trPr>
        <w:tc>
          <w:tcPr>
            <w:tcW w:w="0" w:type="auto"/>
            <w:vAlign w:val="center"/>
            <w:hideMark/>
          </w:tcPr>
          <w:p w14:paraId="72BE9803" w14:textId="77777777" w:rsidR="00DE4A75" w:rsidRPr="00DE4A75" w:rsidRDefault="00DE4A75" w:rsidP="00DE4A75">
            <w:pPr>
              <w:spacing w:after="0" w:line="240" w:lineRule="auto"/>
              <w:rPr>
                <w:rFonts w:ascii="Times New Roman" w:eastAsia="Times New Roman" w:hAnsi="Times New Roman" w:cs="Times New Roman"/>
                <w:kern w:val="0"/>
                <w:sz w:val="24"/>
                <w:szCs w:val="24"/>
                <w:lang w:eastAsia="de-DE"/>
                <w14:ligatures w14:val="none"/>
              </w:rPr>
            </w:pPr>
          </w:p>
        </w:tc>
        <w:tc>
          <w:tcPr>
            <w:tcW w:w="0" w:type="auto"/>
            <w:vAlign w:val="center"/>
            <w:hideMark/>
          </w:tcPr>
          <w:p w14:paraId="14DA94D1" w14:textId="77777777" w:rsidR="00DE4A75" w:rsidRPr="00DE4A75" w:rsidRDefault="00DE4A75" w:rsidP="00DE4A75">
            <w:pPr>
              <w:spacing w:after="0" w:line="240" w:lineRule="auto"/>
              <w:jc w:val="center"/>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t>II</w:t>
            </w:r>
          </w:p>
        </w:tc>
      </w:tr>
      <w:tr w:rsidR="00DE4A75" w:rsidRPr="00DE4A75" w14:paraId="7775416E" w14:textId="77777777" w:rsidTr="00DE4A75">
        <w:trPr>
          <w:tblCellSpacing w:w="15" w:type="dxa"/>
        </w:trPr>
        <w:tc>
          <w:tcPr>
            <w:tcW w:w="0" w:type="auto"/>
            <w:vAlign w:val="center"/>
            <w:hideMark/>
          </w:tcPr>
          <w:p w14:paraId="2F6F326F" w14:textId="77777777" w:rsidR="00DE4A75" w:rsidRPr="00DE4A75" w:rsidRDefault="00DE4A75" w:rsidP="00DE4A75">
            <w:pPr>
              <w:spacing w:after="0" w:line="240" w:lineRule="auto"/>
              <w:jc w:val="right"/>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t>75.000 €</w:t>
            </w:r>
          </w:p>
        </w:tc>
        <w:tc>
          <w:tcPr>
            <w:tcW w:w="0" w:type="auto"/>
            <w:vAlign w:val="center"/>
            <w:hideMark/>
          </w:tcPr>
          <w:p w14:paraId="57EE9920" w14:textId="77777777" w:rsidR="00DE4A75" w:rsidRPr="00DE4A75" w:rsidRDefault="00DE4A75" w:rsidP="00DE4A75">
            <w:pPr>
              <w:spacing w:after="0" w:line="240" w:lineRule="auto"/>
              <w:jc w:val="center"/>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t>30</w:t>
            </w:r>
          </w:p>
        </w:tc>
      </w:tr>
      <w:tr w:rsidR="00DE4A75" w:rsidRPr="00DE4A75" w14:paraId="37F55AA7" w14:textId="77777777" w:rsidTr="00DE4A75">
        <w:trPr>
          <w:tblCellSpacing w:w="15" w:type="dxa"/>
        </w:trPr>
        <w:tc>
          <w:tcPr>
            <w:tcW w:w="0" w:type="auto"/>
            <w:vAlign w:val="center"/>
            <w:hideMark/>
          </w:tcPr>
          <w:p w14:paraId="685C0CDF" w14:textId="77777777" w:rsidR="00DE4A75" w:rsidRPr="00DE4A75" w:rsidRDefault="00DE4A75" w:rsidP="00DE4A75">
            <w:pPr>
              <w:spacing w:after="0" w:line="240" w:lineRule="auto"/>
              <w:jc w:val="right"/>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lastRenderedPageBreak/>
              <w:t>300.000 €</w:t>
            </w:r>
          </w:p>
        </w:tc>
        <w:tc>
          <w:tcPr>
            <w:tcW w:w="0" w:type="auto"/>
            <w:vAlign w:val="center"/>
            <w:hideMark/>
          </w:tcPr>
          <w:p w14:paraId="2E66C737" w14:textId="77777777" w:rsidR="00DE4A75" w:rsidRPr="00DE4A75" w:rsidRDefault="00DE4A75" w:rsidP="00DE4A75">
            <w:pPr>
              <w:spacing w:after="0" w:line="240" w:lineRule="auto"/>
              <w:jc w:val="center"/>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t>30</w:t>
            </w:r>
          </w:p>
        </w:tc>
      </w:tr>
      <w:tr w:rsidR="00DE4A75" w:rsidRPr="00DE4A75" w14:paraId="06C4139B" w14:textId="77777777" w:rsidTr="00DE4A75">
        <w:trPr>
          <w:tblCellSpacing w:w="15" w:type="dxa"/>
        </w:trPr>
        <w:tc>
          <w:tcPr>
            <w:tcW w:w="0" w:type="auto"/>
            <w:vAlign w:val="center"/>
            <w:hideMark/>
          </w:tcPr>
          <w:p w14:paraId="5AA3920E" w14:textId="77777777" w:rsidR="00DE4A75" w:rsidRPr="00DE4A75" w:rsidRDefault="00DE4A75" w:rsidP="00DE4A75">
            <w:pPr>
              <w:spacing w:after="0" w:line="240" w:lineRule="auto"/>
              <w:jc w:val="right"/>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t>600.000 €</w:t>
            </w:r>
          </w:p>
        </w:tc>
        <w:tc>
          <w:tcPr>
            <w:tcW w:w="0" w:type="auto"/>
            <w:vAlign w:val="center"/>
            <w:hideMark/>
          </w:tcPr>
          <w:p w14:paraId="502717AC" w14:textId="77777777" w:rsidR="00DE4A75" w:rsidRPr="00DE4A75" w:rsidRDefault="00DE4A75" w:rsidP="00DE4A75">
            <w:pPr>
              <w:spacing w:after="0" w:line="240" w:lineRule="auto"/>
              <w:jc w:val="center"/>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t>30</w:t>
            </w:r>
          </w:p>
        </w:tc>
      </w:tr>
      <w:tr w:rsidR="00DE4A75" w:rsidRPr="00DE4A75" w14:paraId="4A587DEB" w14:textId="77777777" w:rsidTr="00DE4A75">
        <w:trPr>
          <w:tblCellSpacing w:w="15" w:type="dxa"/>
        </w:trPr>
        <w:tc>
          <w:tcPr>
            <w:tcW w:w="0" w:type="auto"/>
            <w:vAlign w:val="center"/>
            <w:hideMark/>
          </w:tcPr>
          <w:p w14:paraId="2B30C6ED" w14:textId="77777777" w:rsidR="00DE4A75" w:rsidRPr="00DE4A75" w:rsidRDefault="00DE4A75" w:rsidP="00DE4A75">
            <w:pPr>
              <w:spacing w:after="0" w:line="240" w:lineRule="auto"/>
              <w:jc w:val="right"/>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t>6.000.000 €</w:t>
            </w:r>
          </w:p>
        </w:tc>
        <w:tc>
          <w:tcPr>
            <w:tcW w:w="0" w:type="auto"/>
            <w:vAlign w:val="center"/>
            <w:hideMark/>
          </w:tcPr>
          <w:p w14:paraId="094C2C9F" w14:textId="77777777" w:rsidR="00DE4A75" w:rsidRPr="00DE4A75" w:rsidRDefault="00DE4A75" w:rsidP="00DE4A75">
            <w:pPr>
              <w:spacing w:after="0" w:line="240" w:lineRule="auto"/>
              <w:jc w:val="center"/>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t>30</w:t>
            </w:r>
          </w:p>
        </w:tc>
      </w:tr>
      <w:tr w:rsidR="00DE4A75" w:rsidRPr="00DE4A75" w14:paraId="0D8C3566" w14:textId="77777777" w:rsidTr="00DE4A75">
        <w:trPr>
          <w:tblCellSpacing w:w="15" w:type="dxa"/>
        </w:trPr>
        <w:tc>
          <w:tcPr>
            <w:tcW w:w="0" w:type="auto"/>
            <w:vAlign w:val="center"/>
            <w:hideMark/>
          </w:tcPr>
          <w:p w14:paraId="3FE37604" w14:textId="77777777" w:rsidR="00DE4A75" w:rsidRPr="00DE4A75" w:rsidRDefault="00DE4A75" w:rsidP="00DE4A75">
            <w:pPr>
              <w:spacing w:before="100" w:beforeAutospacing="1" w:after="100" w:afterAutospacing="1" w:line="240" w:lineRule="auto"/>
              <w:jc w:val="right"/>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t>13.000.000 €</w:t>
            </w:r>
          </w:p>
        </w:tc>
        <w:tc>
          <w:tcPr>
            <w:tcW w:w="0" w:type="auto"/>
            <w:vAlign w:val="center"/>
            <w:hideMark/>
          </w:tcPr>
          <w:p w14:paraId="14334289" w14:textId="77777777" w:rsidR="00DE4A75" w:rsidRPr="00DE4A75" w:rsidRDefault="00DE4A75" w:rsidP="00DE4A75">
            <w:pPr>
              <w:spacing w:after="0" w:line="240" w:lineRule="auto"/>
              <w:jc w:val="center"/>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t>50</w:t>
            </w:r>
          </w:p>
        </w:tc>
      </w:tr>
      <w:tr w:rsidR="00DE4A75" w:rsidRPr="00DE4A75" w14:paraId="01091E3E" w14:textId="77777777" w:rsidTr="00DE4A75">
        <w:trPr>
          <w:tblCellSpacing w:w="15" w:type="dxa"/>
        </w:trPr>
        <w:tc>
          <w:tcPr>
            <w:tcW w:w="0" w:type="auto"/>
            <w:vAlign w:val="center"/>
            <w:hideMark/>
          </w:tcPr>
          <w:p w14:paraId="56E9434D" w14:textId="77777777" w:rsidR="00DE4A75" w:rsidRPr="00DE4A75" w:rsidRDefault="00DE4A75" w:rsidP="00DE4A75">
            <w:pPr>
              <w:spacing w:after="0" w:line="240" w:lineRule="auto"/>
              <w:jc w:val="right"/>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t>26.000.000 €</w:t>
            </w:r>
          </w:p>
        </w:tc>
        <w:tc>
          <w:tcPr>
            <w:tcW w:w="0" w:type="auto"/>
            <w:vAlign w:val="center"/>
            <w:hideMark/>
          </w:tcPr>
          <w:p w14:paraId="4DC7B21F" w14:textId="77777777" w:rsidR="00DE4A75" w:rsidRPr="00DE4A75" w:rsidRDefault="00DE4A75" w:rsidP="00DE4A75">
            <w:pPr>
              <w:spacing w:after="0" w:line="240" w:lineRule="auto"/>
              <w:jc w:val="center"/>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t>50</w:t>
            </w:r>
          </w:p>
        </w:tc>
      </w:tr>
      <w:tr w:rsidR="00DE4A75" w:rsidRPr="00DE4A75" w14:paraId="3DABF72C" w14:textId="77777777" w:rsidTr="00DE4A75">
        <w:trPr>
          <w:tblCellSpacing w:w="15" w:type="dxa"/>
        </w:trPr>
        <w:tc>
          <w:tcPr>
            <w:tcW w:w="0" w:type="auto"/>
            <w:vAlign w:val="center"/>
            <w:hideMark/>
          </w:tcPr>
          <w:p w14:paraId="55D9CEDE" w14:textId="77777777" w:rsidR="00DE4A75" w:rsidRPr="00DE4A75" w:rsidRDefault="00DE4A75" w:rsidP="00DE4A75">
            <w:pPr>
              <w:spacing w:after="0" w:line="240" w:lineRule="auto"/>
              <w:jc w:val="right"/>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t>über 26.000.000 €</w:t>
            </w:r>
          </w:p>
        </w:tc>
        <w:tc>
          <w:tcPr>
            <w:tcW w:w="0" w:type="auto"/>
            <w:vAlign w:val="center"/>
            <w:hideMark/>
          </w:tcPr>
          <w:p w14:paraId="1FE20A25" w14:textId="77777777" w:rsidR="00DE4A75" w:rsidRPr="00DE4A75" w:rsidRDefault="00DE4A75" w:rsidP="00DE4A75">
            <w:pPr>
              <w:spacing w:after="0" w:line="240" w:lineRule="auto"/>
              <w:jc w:val="center"/>
              <w:rPr>
                <w:rFonts w:ascii="Times New Roman" w:eastAsia="Times New Roman" w:hAnsi="Times New Roman" w:cs="Times New Roman"/>
                <w:kern w:val="0"/>
                <w:sz w:val="24"/>
                <w:szCs w:val="24"/>
                <w:lang w:eastAsia="de-DE"/>
                <w14:ligatures w14:val="none"/>
              </w:rPr>
            </w:pPr>
            <w:r w:rsidRPr="00DE4A75">
              <w:rPr>
                <w:rFonts w:ascii="Times New Roman" w:eastAsia="Times New Roman" w:hAnsi="Times New Roman" w:cs="Times New Roman"/>
                <w:kern w:val="0"/>
                <w:sz w:val="24"/>
                <w:szCs w:val="24"/>
                <w:lang w:eastAsia="de-DE"/>
                <w14:ligatures w14:val="none"/>
              </w:rPr>
              <w:t>50</w:t>
            </w:r>
          </w:p>
        </w:tc>
      </w:tr>
    </w:tbl>
    <w:p w14:paraId="33C8FC31" w14:textId="77777777" w:rsidR="00531B7F" w:rsidRDefault="00531B7F"/>
    <w:sectPr w:rsidR="00531B7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465AB"/>
    <w:multiLevelType w:val="multilevel"/>
    <w:tmpl w:val="5E86C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6A58E5"/>
    <w:multiLevelType w:val="multilevel"/>
    <w:tmpl w:val="43487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E2B30E1"/>
    <w:multiLevelType w:val="multilevel"/>
    <w:tmpl w:val="CB308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4924FB0"/>
    <w:multiLevelType w:val="multilevel"/>
    <w:tmpl w:val="ADCAA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5A7611C"/>
    <w:multiLevelType w:val="multilevel"/>
    <w:tmpl w:val="876A7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A920853"/>
    <w:multiLevelType w:val="multilevel"/>
    <w:tmpl w:val="F844D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0716063">
    <w:abstractNumId w:val="0"/>
  </w:num>
  <w:num w:numId="2" w16cid:durableId="1189952674">
    <w:abstractNumId w:val="1"/>
  </w:num>
  <w:num w:numId="3" w16cid:durableId="439642126">
    <w:abstractNumId w:val="4"/>
  </w:num>
  <w:num w:numId="4" w16cid:durableId="1514874384">
    <w:abstractNumId w:val="3"/>
  </w:num>
  <w:num w:numId="5" w16cid:durableId="672146937">
    <w:abstractNumId w:val="2"/>
  </w:num>
  <w:num w:numId="6" w16cid:durableId="3326147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A75"/>
    <w:rsid w:val="000764E0"/>
    <w:rsid w:val="0031206D"/>
    <w:rsid w:val="00531B7F"/>
    <w:rsid w:val="00C10AE0"/>
    <w:rsid w:val="00DE4A7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92BEA"/>
  <w15:chartTrackingRefBased/>
  <w15:docId w15:val="{61BB52EF-FA78-44FE-BCD5-D86101D70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E4A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DE4A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DE4A75"/>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DE4A75"/>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DE4A75"/>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DE4A75"/>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E4A75"/>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E4A75"/>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E4A75"/>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E4A75"/>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DE4A75"/>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DE4A75"/>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DE4A75"/>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DE4A75"/>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DE4A7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E4A7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E4A7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E4A75"/>
    <w:rPr>
      <w:rFonts w:eastAsiaTheme="majorEastAsia" w:cstheme="majorBidi"/>
      <w:color w:val="272727" w:themeColor="text1" w:themeTint="D8"/>
    </w:rPr>
  </w:style>
  <w:style w:type="paragraph" w:styleId="Titel">
    <w:name w:val="Title"/>
    <w:basedOn w:val="Standard"/>
    <w:next w:val="Standard"/>
    <w:link w:val="TitelZchn"/>
    <w:uiPriority w:val="10"/>
    <w:qFormat/>
    <w:rsid w:val="00DE4A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E4A7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E4A75"/>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E4A7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E4A75"/>
    <w:pPr>
      <w:spacing w:before="160"/>
      <w:jc w:val="center"/>
    </w:pPr>
    <w:rPr>
      <w:i/>
      <w:iCs/>
      <w:color w:val="404040" w:themeColor="text1" w:themeTint="BF"/>
    </w:rPr>
  </w:style>
  <w:style w:type="character" w:customStyle="1" w:styleId="ZitatZchn">
    <w:name w:val="Zitat Zchn"/>
    <w:basedOn w:val="Absatz-Standardschriftart"/>
    <w:link w:val="Zitat"/>
    <w:uiPriority w:val="29"/>
    <w:rsid w:val="00DE4A75"/>
    <w:rPr>
      <w:i/>
      <w:iCs/>
      <w:color w:val="404040" w:themeColor="text1" w:themeTint="BF"/>
    </w:rPr>
  </w:style>
  <w:style w:type="paragraph" w:styleId="Listenabsatz">
    <w:name w:val="List Paragraph"/>
    <w:basedOn w:val="Standard"/>
    <w:uiPriority w:val="34"/>
    <w:qFormat/>
    <w:rsid w:val="00DE4A75"/>
    <w:pPr>
      <w:ind w:left="720"/>
      <w:contextualSpacing/>
    </w:pPr>
  </w:style>
  <w:style w:type="character" w:styleId="IntensiveHervorhebung">
    <w:name w:val="Intense Emphasis"/>
    <w:basedOn w:val="Absatz-Standardschriftart"/>
    <w:uiPriority w:val="21"/>
    <w:qFormat/>
    <w:rsid w:val="00DE4A75"/>
    <w:rPr>
      <w:i/>
      <w:iCs/>
      <w:color w:val="0F4761" w:themeColor="accent1" w:themeShade="BF"/>
    </w:rPr>
  </w:style>
  <w:style w:type="paragraph" w:styleId="IntensivesZitat">
    <w:name w:val="Intense Quote"/>
    <w:basedOn w:val="Standard"/>
    <w:next w:val="Standard"/>
    <w:link w:val="IntensivesZitatZchn"/>
    <w:uiPriority w:val="30"/>
    <w:qFormat/>
    <w:rsid w:val="00DE4A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DE4A75"/>
    <w:rPr>
      <w:i/>
      <w:iCs/>
      <w:color w:val="0F4761" w:themeColor="accent1" w:themeShade="BF"/>
    </w:rPr>
  </w:style>
  <w:style w:type="character" w:styleId="IntensiverVerweis">
    <w:name w:val="Intense Reference"/>
    <w:basedOn w:val="Absatz-Standardschriftart"/>
    <w:uiPriority w:val="32"/>
    <w:qFormat/>
    <w:rsid w:val="00DE4A7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367897">
      <w:bodyDiv w:val="1"/>
      <w:marLeft w:val="0"/>
      <w:marRight w:val="0"/>
      <w:marTop w:val="0"/>
      <w:marBottom w:val="0"/>
      <w:divBdr>
        <w:top w:val="none" w:sz="0" w:space="0" w:color="auto"/>
        <w:left w:val="none" w:sz="0" w:space="0" w:color="auto"/>
        <w:bottom w:val="none" w:sz="0" w:space="0" w:color="auto"/>
        <w:right w:val="none" w:sz="0" w:space="0" w:color="auto"/>
      </w:divBdr>
      <w:divsChild>
        <w:div w:id="1346130050">
          <w:marLeft w:val="0"/>
          <w:marRight w:val="0"/>
          <w:marTop w:val="0"/>
          <w:marBottom w:val="0"/>
          <w:divBdr>
            <w:top w:val="none" w:sz="0" w:space="0" w:color="auto"/>
            <w:left w:val="none" w:sz="0" w:space="0" w:color="auto"/>
            <w:bottom w:val="none" w:sz="0" w:space="0" w:color="auto"/>
            <w:right w:val="none" w:sz="0" w:space="0" w:color="auto"/>
          </w:divBdr>
          <w:divsChild>
            <w:div w:id="1233277363">
              <w:marLeft w:val="0"/>
              <w:marRight w:val="0"/>
              <w:marTop w:val="0"/>
              <w:marBottom w:val="0"/>
              <w:divBdr>
                <w:top w:val="none" w:sz="0" w:space="0" w:color="auto"/>
                <w:left w:val="none" w:sz="0" w:space="0" w:color="auto"/>
                <w:bottom w:val="none" w:sz="0" w:space="0" w:color="auto"/>
                <w:right w:val="none" w:sz="0" w:space="0" w:color="auto"/>
              </w:divBdr>
              <w:divsChild>
                <w:div w:id="154699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960022">
          <w:marLeft w:val="0"/>
          <w:marRight w:val="0"/>
          <w:marTop w:val="0"/>
          <w:marBottom w:val="0"/>
          <w:divBdr>
            <w:top w:val="none" w:sz="0" w:space="0" w:color="auto"/>
            <w:left w:val="none" w:sz="0" w:space="0" w:color="auto"/>
            <w:bottom w:val="none" w:sz="0" w:space="0" w:color="auto"/>
            <w:right w:val="none" w:sz="0" w:space="0" w:color="auto"/>
          </w:divBdr>
          <w:divsChild>
            <w:div w:id="1308977461">
              <w:marLeft w:val="0"/>
              <w:marRight w:val="0"/>
              <w:marTop w:val="0"/>
              <w:marBottom w:val="0"/>
              <w:divBdr>
                <w:top w:val="none" w:sz="0" w:space="0" w:color="auto"/>
                <w:left w:val="none" w:sz="0" w:space="0" w:color="auto"/>
                <w:bottom w:val="none" w:sz="0" w:space="0" w:color="auto"/>
                <w:right w:val="none" w:sz="0" w:space="0" w:color="auto"/>
              </w:divBdr>
            </w:div>
          </w:divsChild>
        </w:div>
        <w:div w:id="1982231276">
          <w:marLeft w:val="0"/>
          <w:marRight w:val="0"/>
          <w:marTop w:val="0"/>
          <w:marBottom w:val="0"/>
          <w:divBdr>
            <w:top w:val="none" w:sz="0" w:space="0" w:color="auto"/>
            <w:left w:val="none" w:sz="0" w:space="0" w:color="auto"/>
            <w:bottom w:val="none" w:sz="0" w:space="0" w:color="auto"/>
            <w:right w:val="none" w:sz="0" w:space="0" w:color="auto"/>
          </w:divBdr>
          <w:divsChild>
            <w:div w:id="1323898949">
              <w:marLeft w:val="0"/>
              <w:marRight w:val="0"/>
              <w:marTop w:val="0"/>
              <w:marBottom w:val="0"/>
              <w:divBdr>
                <w:top w:val="none" w:sz="0" w:space="0" w:color="auto"/>
                <w:left w:val="none" w:sz="0" w:space="0" w:color="auto"/>
                <w:bottom w:val="none" w:sz="0" w:space="0" w:color="auto"/>
                <w:right w:val="none" w:sz="0" w:space="0" w:color="auto"/>
              </w:divBdr>
            </w:div>
            <w:div w:id="316107911">
              <w:marLeft w:val="0"/>
              <w:marRight w:val="0"/>
              <w:marTop w:val="0"/>
              <w:marBottom w:val="0"/>
              <w:divBdr>
                <w:top w:val="none" w:sz="0" w:space="0" w:color="auto"/>
                <w:left w:val="none" w:sz="0" w:space="0" w:color="auto"/>
                <w:bottom w:val="none" w:sz="0" w:space="0" w:color="auto"/>
                <w:right w:val="none" w:sz="0" w:space="0" w:color="auto"/>
              </w:divBdr>
            </w:div>
            <w:div w:id="626855236">
              <w:marLeft w:val="0"/>
              <w:marRight w:val="0"/>
              <w:marTop w:val="0"/>
              <w:marBottom w:val="0"/>
              <w:divBdr>
                <w:top w:val="none" w:sz="0" w:space="0" w:color="auto"/>
                <w:left w:val="none" w:sz="0" w:space="0" w:color="auto"/>
                <w:bottom w:val="none" w:sz="0" w:space="0" w:color="auto"/>
                <w:right w:val="none" w:sz="0" w:space="0" w:color="auto"/>
              </w:divBdr>
            </w:div>
          </w:divsChild>
        </w:div>
        <w:div w:id="689066117">
          <w:marLeft w:val="0"/>
          <w:marRight w:val="0"/>
          <w:marTop w:val="0"/>
          <w:marBottom w:val="0"/>
          <w:divBdr>
            <w:top w:val="none" w:sz="0" w:space="0" w:color="auto"/>
            <w:left w:val="none" w:sz="0" w:space="0" w:color="auto"/>
            <w:bottom w:val="none" w:sz="0" w:space="0" w:color="auto"/>
            <w:right w:val="none" w:sz="0" w:space="0" w:color="auto"/>
          </w:divBdr>
          <w:divsChild>
            <w:div w:id="566842949">
              <w:marLeft w:val="0"/>
              <w:marRight w:val="0"/>
              <w:marTop w:val="0"/>
              <w:marBottom w:val="0"/>
              <w:divBdr>
                <w:top w:val="none" w:sz="0" w:space="0" w:color="auto"/>
                <w:left w:val="none" w:sz="0" w:space="0" w:color="auto"/>
                <w:bottom w:val="none" w:sz="0" w:space="0" w:color="auto"/>
                <w:right w:val="none" w:sz="0" w:space="0" w:color="auto"/>
              </w:divBdr>
            </w:div>
          </w:divsChild>
        </w:div>
        <w:div w:id="1742367655">
          <w:marLeft w:val="0"/>
          <w:marRight w:val="0"/>
          <w:marTop w:val="0"/>
          <w:marBottom w:val="0"/>
          <w:divBdr>
            <w:top w:val="none" w:sz="0" w:space="0" w:color="auto"/>
            <w:left w:val="none" w:sz="0" w:space="0" w:color="auto"/>
            <w:bottom w:val="none" w:sz="0" w:space="0" w:color="auto"/>
            <w:right w:val="none" w:sz="0" w:space="0" w:color="auto"/>
          </w:divBdr>
          <w:divsChild>
            <w:div w:id="1631279059">
              <w:marLeft w:val="0"/>
              <w:marRight w:val="0"/>
              <w:marTop w:val="0"/>
              <w:marBottom w:val="0"/>
              <w:divBdr>
                <w:top w:val="none" w:sz="0" w:space="0" w:color="auto"/>
                <w:left w:val="none" w:sz="0" w:space="0" w:color="auto"/>
                <w:bottom w:val="none" w:sz="0" w:space="0" w:color="auto"/>
                <w:right w:val="none" w:sz="0" w:space="0" w:color="auto"/>
              </w:divBdr>
              <w:divsChild>
                <w:div w:id="2040737447">
                  <w:marLeft w:val="0"/>
                  <w:marRight w:val="0"/>
                  <w:marTop w:val="0"/>
                  <w:marBottom w:val="0"/>
                  <w:divBdr>
                    <w:top w:val="none" w:sz="0" w:space="0" w:color="auto"/>
                    <w:left w:val="none" w:sz="0" w:space="0" w:color="auto"/>
                    <w:bottom w:val="none" w:sz="0" w:space="0" w:color="auto"/>
                    <w:right w:val="none" w:sz="0" w:space="0" w:color="auto"/>
                  </w:divBdr>
                  <w:divsChild>
                    <w:div w:id="722824619">
                      <w:marLeft w:val="0"/>
                      <w:marRight w:val="0"/>
                      <w:marTop w:val="0"/>
                      <w:marBottom w:val="0"/>
                      <w:divBdr>
                        <w:top w:val="none" w:sz="0" w:space="0" w:color="auto"/>
                        <w:left w:val="none" w:sz="0" w:space="0" w:color="auto"/>
                        <w:bottom w:val="none" w:sz="0" w:space="0" w:color="auto"/>
                        <w:right w:val="none" w:sz="0" w:space="0" w:color="auto"/>
                      </w:divBdr>
                    </w:div>
                    <w:div w:id="2067292103">
                      <w:marLeft w:val="0"/>
                      <w:marRight w:val="0"/>
                      <w:marTop w:val="0"/>
                      <w:marBottom w:val="0"/>
                      <w:divBdr>
                        <w:top w:val="none" w:sz="0" w:space="0" w:color="auto"/>
                        <w:left w:val="none" w:sz="0" w:space="0" w:color="auto"/>
                        <w:bottom w:val="none" w:sz="0" w:space="0" w:color="auto"/>
                        <w:right w:val="none" w:sz="0" w:space="0" w:color="auto"/>
                      </w:divBdr>
                      <w:divsChild>
                        <w:div w:id="8041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488</Words>
  <Characters>3077</Characters>
  <Application>Microsoft Office Word</Application>
  <DocSecurity>0</DocSecurity>
  <Lines>25</Lines>
  <Paragraphs>7</Paragraphs>
  <ScaleCrop>false</ScaleCrop>
  <Company/>
  <LinksUpToDate>false</LinksUpToDate>
  <CharactersWithSpaces>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Neuendorf-Schulz, Simone</dc:creator>
  <cp:keywords/>
  <dc:description/>
  <cp:lastModifiedBy>Neuendorf-Schulz, Simone</cp:lastModifiedBy>
  <cp:revision>1</cp:revision>
  <dcterms:created xsi:type="dcterms:W3CDTF">2025-12-05T12:23:00Z</dcterms:created>
  <dcterms:modified xsi:type="dcterms:W3CDTF">2025-12-05T12:24:00Z</dcterms:modified>
</cp:coreProperties>
</file>