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59" w:rsidRPr="009A5115" w:rsidRDefault="00F37759" w:rsidP="00F37759">
      <w:pPr>
        <w:contextualSpacing/>
        <w:jc w:val="center"/>
        <w:rPr>
          <w:rFonts w:ascii="Arial" w:hAnsi="Arial" w:cs="Arial"/>
          <w:b/>
        </w:rPr>
      </w:pPr>
      <w:r w:rsidRPr="009A5115">
        <w:rPr>
          <w:rFonts w:ascii="Arial" w:hAnsi="Arial" w:cs="Arial"/>
          <w:b/>
        </w:rPr>
        <w:t xml:space="preserve">Bearbeiten Sie die folgenden Aufgaben zum Thema: „Gefährdung des Kindeswohls und des Kindesvermögens (§§ 1666 – 1667, 1696 II BGB, §§ 157 ff., 166 III </w:t>
      </w:r>
      <w:proofErr w:type="spellStart"/>
      <w:r w:rsidRPr="009A5115">
        <w:rPr>
          <w:rFonts w:ascii="Arial" w:hAnsi="Arial" w:cs="Arial"/>
          <w:b/>
        </w:rPr>
        <w:t>FamFG</w:t>
      </w:r>
      <w:proofErr w:type="spellEnd"/>
      <w:r w:rsidRPr="009A5115">
        <w:rPr>
          <w:rFonts w:ascii="Arial" w:hAnsi="Arial" w:cs="Arial"/>
          <w:b/>
        </w:rPr>
        <w:t>)</w:t>
      </w:r>
    </w:p>
    <w:p w:rsidR="00F37759" w:rsidRPr="009A5115" w:rsidRDefault="00F37759" w:rsidP="00F37759">
      <w:pPr>
        <w:contextualSpacing/>
        <w:jc w:val="center"/>
        <w:rPr>
          <w:rFonts w:ascii="Arial" w:hAnsi="Arial" w:cs="Arial"/>
          <w:b/>
        </w:rPr>
      </w:pPr>
      <w:r w:rsidRPr="009A5115">
        <w:rPr>
          <w:rFonts w:ascii="Arial" w:hAnsi="Arial" w:cs="Arial"/>
          <w:b/>
        </w:rPr>
        <w:t>Hilfsmittel: Nomos, Internet</w:t>
      </w:r>
    </w:p>
    <w:p w:rsidR="001C0E27" w:rsidRDefault="001C0E27" w:rsidP="00543D6D">
      <w:pPr>
        <w:jc w:val="both"/>
        <w:rPr>
          <w:rFonts w:ascii="Arial" w:hAnsi="Arial" w:cs="Arial"/>
          <w:sz w:val="22"/>
        </w:rPr>
      </w:pPr>
    </w:p>
    <w:p w:rsidR="00F37759" w:rsidRDefault="00F37759" w:rsidP="00543D6D">
      <w:pPr>
        <w:jc w:val="both"/>
        <w:rPr>
          <w:rFonts w:ascii="Arial" w:hAnsi="Arial" w:cs="Arial"/>
          <w:sz w:val="22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1)</w:t>
      </w:r>
      <w:r w:rsidRPr="009A5115">
        <w:rPr>
          <w:rFonts w:ascii="Arial" w:hAnsi="Arial" w:cs="Arial"/>
        </w:rPr>
        <w:t xml:space="preserve"> Nennen Sie die Zuständigkeiten für das Verfahren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2)</w:t>
      </w:r>
      <w:r w:rsidRPr="009A5115">
        <w:rPr>
          <w:rFonts w:ascii="Arial" w:hAnsi="Arial" w:cs="Arial"/>
        </w:rPr>
        <w:t xml:space="preserve"> Wie werden diese Verfahren in den meisten Fällen eingeleitet?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3)</w:t>
      </w:r>
      <w:r w:rsidRPr="009A5115">
        <w:rPr>
          <w:rFonts w:ascii="Arial" w:hAnsi="Arial" w:cs="Arial"/>
        </w:rPr>
        <w:t xml:space="preserve"> In welchen Fällen trifft das Gericht Maßnahmen zur Abwendung der Gefahr?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jc w:val="both"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4)</w:t>
      </w:r>
      <w:r w:rsidRPr="009A5115">
        <w:rPr>
          <w:rFonts w:ascii="Arial" w:hAnsi="Arial" w:cs="Arial"/>
        </w:rPr>
        <w:t xml:space="preserve"> Welche Maßnahmen kann das Gericht treffen und gibt es die Möglichkeit keine Maßnahme zu treffen?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5)</w:t>
      </w:r>
      <w:r w:rsidRPr="009A5115">
        <w:rPr>
          <w:rFonts w:ascii="Arial" w:hAnsi="Arial" w:cs="Arial"/>
        </w:rPr>
        <w:t xml:space="preserve"> Gegen wen können diese Maßnahmen getroffen werden?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6)</w:t>
      </w:r>
      <w:r w:rsidRPr="009A5115">
        <w:rPr>
          <w:rFonts w:ascii="Arial" w:hAnsi="Arial" w:cs="Arial"/>
        </w:rPr>
        <w:t xml:space="preserve"> In welchen Fällen darf ein Kind von den Eltern getrennt werden?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7)</w:t>
      </w:r>
      <w:r w:rsidRPr="009A5115">
        <w:rPr>
          <w:rFonts w:ascii="Arial" w:hAnsi="Arial" w:cs="Arial"/>
        </w:rPr>
        <w:t xml:space="preserve"> Wann darf die gesamte Personensorge entzogen werden?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8)</w:t>
      </w:r>
      <w:r w:rsidRPr="009A5115">
        <w:rPr>
          <w:rFonts w:ascii="Arial" w:hAnsi="Arial" w:cs="Arial"/>
        </w:rPr>
        <w:t xml:space="preserve"> Wer ist in diesen Verfahren wie anzuhören und wer ist an dem Verfahren zu beteiligen?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9)</w:t>
      </w:r>
      <w:r w:rsidRPr="009A5115">
        <w:rPr>
          <w:rFonts w:ascii="Arial" w:hAnsi="Arial" w:cs="Arial"/>
        </w:rPr>
        <w:t xml:space="preserve"> Ist ein Verfahren im Wege der einstweiligen Anordnung möglich?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10)</w:t>
      </w:r>
      <w:r w:rsidRPr="009A5115">
        <w:rPr>
          <w:rFonts w:ascii="Arial" w:hAnsi="Arial" w:cs="Arial"/>
        </w:rPr>
        <w:t xml:space="preserve"> Wie ergeht die Entscheidung und ist ein Rechtsmittel zulässig? </w:t>
      </w: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  <w:r w:rsidRPr="009A5115">
        <w:rPr>
          <w:rFonts w:ascii="Arial" w:hAnsi="Arial" w:cs="Arial"/>
          <w:u w:val="single"/>
        </w:rPr>
        <w:t>Aufgabe 11)</w:t>
      </w:r>
      <w:r w:rsidRPr="009A5115">
        <w:rPr>
          <w:rFonts w:ascii="Arial" w:hAnsi="Arial" w:cs="Arial"/>
        </w:rPr>
        <w:t xml:space="preserve"> Gibt es eine Frist zur Überprüfung der gerichtlichen Anordnung?</w:t>
      </w:r>
      <w:bookmarkStart w:id="0" w:name="_GoBack"/>
      <w:bookmarkEnd w:id="0"/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Pr="009A5115" w:rsidRDefault="00F37759" w:rsidP="00F37759">
      <w:pPr>
        <w:contextualSpacing/>
        <w:rPr>
          <w:rFonts w:ascii="Arial" w:hAnsi="Arial" w:cs="Arial"/>
        </w:rPr>
      </w:pPr>
    </w:p>
    <w:p w:rsidR="00F37759" w:rsidRDefault="00F37759" w:rsidP="00543D6D">
      <w:pPr>
        <w:jc w:val="both"/>
        <w:rPr>
          <w:rFonts w:ascii="Arial" w:hAnsi="Arial" w:cs="Arial"/>
          <w:sz w:val="22"/>
        </w:rPr>
      </w:pPr>
    </w:p>
    <w:sectPr w:rsidR="00F377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EB" w:rsidRDefault="005104EB" w:rsidP="00435B20">
      <w:pPr>
        <w:spacing w:line="240" w:lineRule="auto"/>
      </w:pPr>
      <w:r>
        <w:separator/>
      </w:r>
    </w:p>
  </w:endnote>
  <w:endnote w:type="continuationSeparator" w:id="0">
    <w:p w:rsidR="005104EB" w:rsidRDefault="005104EB" w:rsidP="00435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1"/>
      <w:gridCol w:w="7091"/>
      <w:gridCol w:w="1270"/>
    </w:tblGrid>
    <w:tr w:rsidR="001B7027" w:rsidRPr="001B7027" w:rsidTr="001B7027">
      <w:tc>
        <w:tcPr>
          <w:tcW w:w="701" w:type="dxa"/>
        </w:tcPr>
        <w:p w:rsidR="001B7027" w:rsidRPr="001B7027" w:rsidRDefault="00F37759" w:rsidP="001B7027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032</w:t>
          </w:r>
        </w:p>
      </w:tc>
      <w:tc>
        <w:tcPr>
          <w:tcW w:w="7091" w:type="dxa"/>
        </w:tcPr>
        <w:p w:rsidR="001B7027" w:rsidRPr="001B7027" w:rsidRDefault="001B7027" w:rsidP="00F37759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Übung </w:t>
          </w:r>
          <w:r w:rsidRPr="001B7027">
            <w:rPr>
              <w:rFonts w:ascii="Arial" w:hAnsi="Arial" w:cs="Arial"/>
              <w:sz w:val="16"/>
              <w:szCs w:val="16"/>
            </w:rPr>
            <w:t>Ge</w:t>
          </w:r>
          <w:r w:rsidR="00F37759">
            <w:rPr>
              <w:rFonts w:ascii="Arial" w:hAnsi="Arial" w:cs="Arial"/>
              <w:sz w:val="16"/>
              <w:szCs w:val="16"/>
            </w:rPr>
            <w:t>fährdung Kindeswohl und Kindesvermögen</w:t>
          </w:r>
        </w:p>
      </w:tc>
      <w:tc>
        <w:tcPr>
          <w:tcW w:w="1270" w:type="dxa"/>
        </w:tcPr>
        <w:p w:rsidR="001B7027" w:rsidRPr="001B7027" w:rsidRDefault="001B7027" w:rsidP="001B7027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B7027">
            <w:rPr>
              <w:rFonts w:ascii="Arial" w:hAnsi="Arial" w:cs="Arial"/>
              <w:sz w:val="16"/>
              <w:szCs w:val="16"/>
            </w:rPr>
            <w:t>K</w:t>
          </w:r>
          <w:r w:rsidR="00F37759">
            <w:rPr>
              <w:rFonts w:ascii="Arial" w:hAnsi="Arial" w:cs="Arial"/>
              <w:sz w:val="16"/>
              <w:szCs w:val="16"/>
            </w:rPr>
            <w:t>G 2023</w:t>
          </w:r>
        </w:p>
      </w:tc>
    </w:tr>
  </w:tbl>
  <w:p w:rsidR="00435B20" w:rsidRPr="001B7027" w:rsidRDefault="00435B20" w:rsidP="001B7027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EB" w:rsidRDefault="005104EB" w:rsidP="00435B20">
      <w:pPr>
        <w:spacing w:line="240" w:lineRule="auto"/>
      </w:pPr>
      <w:r>
        <w:separator/>
      </w:r>
    </w:p>
  </w:footnote>
  <w:footnote w:type="continuationSeparator" w:id="0">
    <w:p w:rsidR="005104EB" w:rsidRDefault="005104EB" w:rsidP="00435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5958"/>
      <w:gridCol w:w="884"/>
      <w:gridCol w:w="2220"/>
    </w:tblGrid>
    <w:tr w:rsidR="001B7027" w:rsidTr="001B7027">
      <w:tc>
        <w:tcPr>
          <w:tcW w:w="5958" w:type="dxa"/>
        </w:tcPr>
        <w:p w:rsidR="001B7027" w:rsidRPr="001B7027" w:rsidRDefault="00F37759">
          <w:pPr>
            <w:pStyle w:val="Kopfzeil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Gefährdung des Kindeswohls u. Kindesvermögen</w:t>
          </w:r>
        </w:p>
      </w:tc>
      <w:tc>
        <w:tcPr>
          <w:tcW w:w="884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</w:p>
      </w:tc>
      <w:tc>
        <w:tcPr>
          <w:tcW w:w="2220" w:type="dxa"/>
        </w:tcPr>
        <w:p w:rsidR="001B7027" w:rsidRPr="001B7027" w:rsidRDefault="001B7027">
          <w:pPr>
            <w:pStyle w:val="Kopfzeile"/>
            <w:rPr>
              <w:rFonts w:ascii="Arial" w:hAnsi="Arial" w:cs="Arial"/>
              <w:b/>
            </w:rPr>
          </w:pPr>
          <w:r w:rsidRPr="001B7027">
            <w:rPr>
              <w:rFonts w:ascii="Arial" w:hAnsi="Arial" w:cs="Arial"/>
              <w:b/>
            </w:rPr>
            <w:t>Datum:</w:t>
          </w:r>
        </w:p>
      </w:tc>
    </w:tr>
  </w:tbl>
  <w:p w:rsidR="001B7027" w:rsidRDefault="001B70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D"/>
    <w:rsid w:val="00072D38"/>
    <w:rsid w:val="000864F1"/>
    <w:rsid w:val="001B7027"/>
    <w:rsid w:val="001C0E27"/>
    <w:rsid w:val="002D1B09"/>
    <w:rsid w:val="00304E59"/>
    <w:rsid w:val="003339E4"/>
    <w:rsid w:val="00396F72"/>
    <w:rsid w:val="00403067"/>
    <w:rsid w:val="00435B20"/>
    <w:rsid w:val="004B08B7"/>
    <w:rsid w:val="005104EB"/>
    <w:rsid w:val="00543D6D"/>
    <w:rsid w:val="005A1C86"/>
    <w:rsid w:val="005C4E51"/>
    <w:rsid w:val="006355CF"/>
    <w:rsid w:val="006B0743"/>
    <w:rsid w:val="007F507C"/>
    <w:rsid w:val="00817A90"/>
    <w:rsid w:val="008707DE"/>
    <w:rsid w:val="008A7DE7"/>
    <w:rsid w:val="008F1999"/>
    <w:rsid w:val="009C0B1A"/>
    <w:rsid w:val="00AB7587"/>
    <w:rsid w:val="00B70336"/>
    <w:rsid w:val="00B85B3A"/>
    <w:rsid w:val="00C3523E"/>
    <w:rsid w:val="00D51D7C"/>
    <w:rsid w:val="00DC7C1B"/>
    <w:rsid w:val="00F37759"/>
    <w:rsid w:val="00F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E9A4"/>
  <w15:chartTrackingRefBased/>
  <w15:docId w15:val="{8D417328-24B4-4D9B-944C-1048A097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3D6D"/>
    <w:pPr>
      <w:spacing w:line="360" w:lineRule="auto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berschrift1">
    <w:name w:val="heading 1"/>
    <w:aliases w:val="11"/>
    <w:basedOn w:val="Standard"/>
    <w:next w:val="Standard"/>
    <w:link w:val="berschrift1Zchn"/>
    <w:uiPriority w:val="9"/>
    <w:qFormat/>
    <w:rsid w:val="00543D6D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2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1 Zchn"/>
    <w:basedOn w:val="Absatz-Standardschriftart"/>
    <w:link w:val="berschrift1"/>
    <w:uiPriority w:val="9"/>
    <w:rsid w:val="00543D6D"/>
    <w:rPr>
      <w:rFonts w:eastAsiaTheme="majorEastAsia" w:cstheme="majorBidi"/>
      <w:b/>
      <w:bCs/>
      <w:sz w:val="22"/>
      <w:szCs w:val="28"/>
      <w:u w:val="single"/>
      <w:lang w:eastAsia="en-US"/>
    </w:rPr>
  </w:style>
  <w:style w:type="table" w:styleId="Tabellenraster">
    <w:name w:val="Table Grid"/>
    <w:basedOn w:val="NormaleTabelle"/>
    <w:uiPriority w:val="59"/>
    <w:rsid w:val="00543D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5B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B20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E2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Carus, Natascha</cp:lastModifiedBy>
  <cp:revision>2</cp:revision>
  <cp:lastPrinted>2022-03-01T14:13:00Z</cp:lastPrinted>
  <dcterms:created xsi:type="dcterms:W3CDTF">2023-08-24T14:28:00Z</dcterms:created>
  <dcterms:modified xsi:type="dcterms:W3CDTF">2023-08-24T14:28:00Z</dcterms:modified>
</cp:coreProperties>
</file>