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1A64B0" w14:textId="2929CF5E" w:rsidR="00E95BDE" w:rsidRPr="005239D1" w:rsidRDefault="005239D1" w:rsidP="005239D1">
      <w:pPr>
        <w:jc w:val="center"/>
        <w:rPr>
          <w:b/>
          <w:bCs/>
        </w:rPr>
      </w:pPr>
      <w:r w:rsidRPr="005239D1">
        <w:rPr>
          <w:b/>
          <w:bCs/>
        </w:rPr>
        <w:t>Familiensachen</w:t>
      </w:r>
    </w:p>
    <w:p w14:paraId="01F3A4EB" w14:textId="10A293DF" w:rsidR="005239D1" w:rsidRDefault="005239D1" w:rsidP="00917D75">
      <w:pPr>
        <w:jc w:val="center"/>
        <w:rPr>
          <w:u w:val="none"/>
        </w:rPr>
      </w:pPr>
      <w:r w:rsidRPr="005239D1">
        <w:rPr>
          <w:b/>
          <w:bCs/>
          <w:u w:val="none"/>
        </w:rPr>
        <w:t xml:space="preserve">Bitte ergänzen Sie gemäß § 111 </w:t>
      </w:r>
      <w:proofErr w:type="spellStart"/>
      <w:r w:rsidRPr="005239D1">
        <w:rPr>
          <w:b/>
          <w:bCs/>
          <w:u w:val="none"/>
        </w:rPr>
        <w:t>FamFG</w:t>
      </w:r>
      <w:proofErr w:type="spellEnd"/>
      <w:r w:rsidRPr="005239D1">
        <w:rPr>
          <w:b/>
          <w:bCs/>
          <w:u w:val="none"/>
        </w:rPr>
        <w:t xml:space="preserve"> die entsprechenden Überschriften!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7"/>
      </w:tblGrid>
      <w:tr w:rsidR="00B635CE" w14:paraId="171D8176" w14:textId="77777777" w:rsidTr="00B62596">
        <w:tc>
          <w:tcPr>
            <w:tcW w:w="4606" w:type="dxa"/>
          </w:tcPr>
          <w:tbl>
            <w:tblPr>
              <w:tblStyle w:val="Tabellenraster"/>
              <w:tblW w:w="0" w:type="auto"/>
              <w:tblLook w:val="04A0" w:firstRow="1" w:lastRow="0" w:firstColumn="1" w:lastColumn="0" w:noHBand="0" w:noVBand="1"/>
            </w:tblPr>
            <w:tblGrid>
              <w:gridCol w:w="4309"/>
            </w:tblGrid>
            <w:tr w:rsidR="00B635CE" w14:paraId="60DD3775" w14:textId="77777777" w:rsidTr="00A772EE">
              <w:tc>
                <w:tcPr>
                  <w:tcW w:w="4375" w:type="dxa"/>
                </w:tcPr>
                <w:p w14:paraId="18110AEF" w14:textId="22EE1C92" w:rsidR="00B635CE" w:rsidRPr="004B379B" w:rsidRDefault="00B635CE" w:rsidP="00B635CE">
                  <w:pPr>
                    <w:spacing w:line="480" w:lineRule="auto"/>
                    <w:jc w:val="center"/>
                    <w:rPr>
                      <w:b/>
                      <w:u w:val="none"/>
                    </w:rPr>
                  </w:pPr>
                </w:p>
              </w:tc>
            </w:tr>
            <w:tr w:rsidR="00B635CE" w14:paraId="2125E18A" w14:textId="77777777" w:rsidTr="00A772EE">
              <w:tc>
                <w:tcPr>
                  <w:tcW w:w="4375" w:type="dxa"/>
                </w:tcPr>
                <w:p w14:paraId="622E314A" w14:textId="6084A924" w:rsidR="00B635CE" w:rsidRPr="00917D75" w:rsidRDefault="00B635CE" w:rsidP="00B635CE">
                  <w:pPr>
                    <w:spacing w:line="276" w:lineRule="auto"/>
                    <w:jc w:val="center"/>
                    <w:rPr>
                      <w:sz w:val="18"/>
                      <w:szCs w:val="18"/>
                      <w:u w:val="none"/>
                    </w:rPr>
                  </w:pPr>
                  <w:r w:rsidRPr="00917D75">
                    <w:rPr>
                      <w:sz w:val="18"/>
                      <w:szCs w:val="18"/>
                      <w:u w:val="none"/>
                    </w:rPr>
                    <w:t>Aufhebung der Lebenspartnerschaft; Feststellung des Bestehens/Nichtbestehens einer Lebenspartnerschaft; elterliche Sorge, Umgangsrecht oder Herausgabe in Bezug auf ein gemeinschaftliches Kind; Annahme als Kind und die Ersetzung der Einwilligung zur Annahme als Kind; Wohnungszuweisungs-sachen; Haushaltssachen; Versorgungs-</w:t>
                  </w:r>
                  <w:proofErr w:type="spellStart"/>
                  <w:r w:rsidRPr="00917D75">
                    <w:rPr>
                      <w:sz w:val="18"/>
                      <w:szCs w:val="18"/>
                      <w:u w:val="none"/>
                    </w:rPr>
                    <w:t>ausgleich</w:t>
                  </w:r>
                  <w:proofErr w:type="spellEnd"/>
                  <w:r w:rsidRPr="00917D75">
                    <w:rPr>
                      <w:sz w:val="18"/>
                      <w:szCs w:val="18"/>
                      <w:u w:val="none"/>
                    </w:rPr>
                    <w:t>; Unterhaltspflicht für ein gemein-</w:t>
                  </w:r>
                  <w:proofErr w:type="spellStart"/>
                  <w:r w:rsidRPr="00917D75">
                    <w:rPr>
                      <w:sz w:val="18"/>
                      <w:szCs w:val="18"/>
                      <w:u w:val="none"/>
                    </w:rPr>
                    <w:t>schaftliches</w:t>
                  </w:r>
                  <w:proofErr w:type="spellEnd"/>
                  <w:r w:rsidRPr="00917D75">
                    <w:rPr>
                      <w:sz w:val="18"/>
                      <w:szCs w:val="18"/>
                      <w:u w:val="none"/>
                    </w:rPr>
                    <w:t xml:space="preserve"> minderjähriges Kind; durch die Lebenspartnerschaft begründete Unterhalts-pflicht; Ansprüche aus dem Güterrecht …</w:t>
                  </w:r>
                </w:p>
              </w:tc>
            </w:tr>
          </w:tbl>
          <w:p w14:paraId="6ADE9794" w14:textId="77777777" w:rsidR="00B635CE" w:rsidRDefault="00B635CE">
            <w:pPr>
              <w:rPr>
                <w:u w:val="none"/>
              </w:rPr>
            </w:pPr>
          </w:p>
        </w:tc>
        <w:tc>
          <w:tcPr>
            <w:tcW w:w="4606" w:type="dxa"/>
          </w:tcPr>
          <w:tbl>
            <w:tblPr>
              <w:tblStyle w:val="Tabellenraster"/>
              <w:tblW w:w="0" w:type="auto"/>
              <w:tblLook w:val="04A0" w:firstRow="1" w:lastRow="0" w:firstColumn="1" w:lastColumn="0" w:noHBand="0" w:noVBand="1"/>
            </w:tblPr>
            <w:tblGrid>
              <w:gridCol w:w="4311"/>
            </w:tblGrid>
            <w:tr w:rsidR="004B5EEC" w14:paraId="5EA37C83" w14:textId="77777777" w:rsidTr="00A772EE">
              <w:tc>
                <w:tcPr>
                  <w:tcW w:w="4375" w:type="dxa"/>
                </w:tcPr>
                <w:p w14:paraId="005882ED" w14:textId="23CADFD6" w:rsidR="004B5EEC" w:rsidRPr="004B379B" w:rsidRDefault="004B5EEC" w:rsidP="004B5EEC">
                  <w:pPr>
                    <w:spacing w:line="480" w:lineRule="auto"/>
                    <w:jc w:val="center"/>
                    <w:rPr>
                      <w:b/>
                      <w:u w:val="none"/>
                    </w:rPr>
                  </w:pPr>
                </w:p>
              </w:tc>
            </w:tr>
            <w:tr w:rsidR="004B5EEC" w14:paraId="4ED7B2B7" w14:textId="77777777" w:rsidTr="00A772EE">
              <w:tc>
                <w:tcPr>
                  <w:tcW w:w="4375" w:type="dxa"/>
                </w:tcPr>
                <w:p w14:paraId="40EC9332" w14:textId="77777777" w:rsidR="004B5EEC" w:rsidRPr="00917D75" w:rsidRDefault="004B5EEC" w:rsidP="004B5EEC">
                  <w:pPr>
                    <w:spacing w:after="100" w:line="276" w:lineRule="auto"/>
                    <w:jc w:val="center"/>
                    <w:rPr>
                      <w:sz w:val="18"/>
                      <w:szCs w:val="18"/>
                      <w:u w:val="none"/>
                    </w:rPr>
                  </w:pPr>
                  <w:r w:rsidRPr="00917D75">
                    <w:rPr>
                      <w:sz w:val="18"/>
                      <w:szCs w:val="18"/>
                      <w:u w:val="none"/>
                    </w:rPr>
                    <w:t xml:space="preserve">Unterhaltspflichten, die durch Verwandtschaft begründet sind, Unterhaltspflichten, die durch eine Ehe/Lebenspartnerschaft begründet sind, Unterhaltspflichten für ein minderjähriges gemeinsames Kind, Ansprüche aus dem ehelichen Güterrecht, Ansprüche aus Anlass der Geburt, Beerdigungskosten der Mutter, Ansprüche aus dem lebenspartnerschaftlichen Güterrecht, Ansprüche aus der Ehe, Ansprüche durch eine Verlobung, Ansprüche aus einem Eltern-Kind-Verhältnis, sonstige Lebenspartnerschaftssachen </w:t>
                  </w:r>
                </w:p>
              </w:tc>
            </w:tr>
          </w:tbl>
          <w:p w14:paraId="786A0A63" w14:textId="77777777" w:rsidR="00B635CE" w:rsidRDefault="00B635CE">
            <w:pPr>
              <w:rPr>
                <w:u w:val="none"/>
              </w:rPr>
            </w:pPr>
          </w:p>
        </w:tc>
      </w:tr>
      <w:tr w:rsidR="00B635CE" w14:paraId="66506F79" w14:textId="77777777" w:rsidTr="00B62596">
        <w:tc>
          <w:tcPr>
            <w:tcW w:w="4606" w:type="dxa"/>
          </w:tcPr>
          <w:p w14:paraId="61FC4B54" w14:textId="77777777" w:rsidR="00B635CE" w:rsidRDefault="00B635CE">
            <w:pPr>
              <w:rPr>
                <w:u w:val="none"/>
              </w:rPr>
            </w:pPr>
          </w:p>
        </w:tc>
        <w:tc>
          <w:tcPr>
            <w:tcW w:w="4606" w:type="dxa"/>
          </w:tcPr>
          <w:p w14:paraId="26E2CFF3" w14:textId="77777777" w:rsidR="00B635CE" w:rsidRDefault="00B635CE">
            <w:pPr>
              <w:rPr>
                <w:u w:val="none"/>
              </w:rPr>
            </w:pPr>
          </w:p>
        </w:tc>
      </w:tr>
      <w:tr w:rsidR="008B05E6" w14:paraId="78210A80" w14:textId="77777777" w:rsidTr="00B62596">
        <w:tc>
          <w:tcPr>
            <w:tcW w:w="4606" w:type="dxa"/>
            <w:vMerge w:val="restart"/>
          </w:tcPr>
          <w:tbl>
            <w:tblPr>
              <w:tblStyle w:val="Tabellenraster"/>
              <w:tblW w:w="0" w:type="auto"/>
              <w:tblLook w:val="04A0" w:firstRow="1" w:lastRow="0" w:firstColumn="1" w:lastColumn="0" w:noHBand="0" w:noVBand="1"/>
            </w:tblPr>
            <w:tblGrid>
              <w:gridCol w:w="4309"/>
            </w:tblGrid>
            <w:tr w:rsidR="008B05E6" w14:paraId="036DE085" w14:textId="77777777" w:rsidTr="008B05E6">
              <w:tc>
                <w:tcPr>
                  <w:tcW w:w="4375" w:type="dxa"/>
                </w:tcPr>
                <w:p w14:paraId="6B219C16" w14:textId="4759B84E" w:rsidR="008B05E6" w:rsidRPr="004B379B" w:rsidRDefault="008B05E6" w:rsidP="008B05E6">
                  <w:pPr>
                    <w:spacing w:line="480" w:lineRule="auto"/>
                    <w:jc w:val="center"/>
                    <w:rPr>
                      <w:b/>
                      <w:u w:val="none"/>
                    </w:rPr>
                  </w:pPr>
                </w:p>
              </w:tc>
            </w:tr>
            <w:tr w:rsidR="008B05E6" w14:paraId="3FCF808E" w14:textId="77777777" w:rsidTr="008B05E6">
              <w:tc>
                <w:tcPr>
                  <w:tcW w:w="4375" w:type="dxa"/>
                </w:tcPr>
                <w:p w14:paraId="294B10C8" w14:textId="4FFA851E" w:rsidR="008B05E6" w:rsidRPr="00917D75" w:rsidRDefault="008B05E6" w:rsidP="008B05E6">
                  <w:pPr>
                    <w:spacing w:line="276" w:lineRule="auto"/>
                    <w:jc w:val="center"/>
                    <w:rPr>
                      <w:sz w:val="18"/>
                      <w:szCs w:val="18"/>
                      <w:u w:val="none"/>
                    </w:rPr>
                  </w:pPr>
                  <w:r w:rsidRPr="00917D75">
                    <w:rPr>
                      <w:sz w:val="18"/>
                      <w:szCs w:val="18"/>
                      <w:u w:val="none"/>
                    </w:rPr>
                    <w:t>Ansprüche zwischen Verlobten/ehemals Verlobten bei Beendigung des Verlöbnisses; Ersatzpflicht bei Rücktritt; Ansprüche aus der Ehe; Ansprüche zwischen Verheirateten /ehemals Verheirateten im Zusammenhang mit Trennung oder Scheidung bzw. Aufhebung der Ehe; Ansprüche aus dem Eltern-Kind-Verhältnis; Ansprüche aus dem Umgangs-recht; Antrag nach § 1357 II S. 1 BGB</w:t>
                  </w:r>
                </w:p>
              </w:tc>
            </w:tr>
          </w:tbl>
          <w:p w14:paraId="36D158C3" w14:textId="77777777" w:rsidR="008B05E6" w:rsidRDefault="008B05E6">
            <w:pPr>
              <w:rPr>
                <w:u w:val="none"/>
              </w:rPr>
            </w:pPr>
          </w:p>
        </w:tc>
        <w:tc>
          <w:tcPr>
            <w:tcW w:w="4606" w:type="dxa"/>
          </w:tcPr>
          <w:tbl>
            <w:tblPr>
              <w:tblStyle w:val="Tabellenraster"/>
              <w:tblW w:w="0" w:type="auto"/>
              <w:tblLook w:val="04A0" w:firstRow="1" w:lastRow="0" w:firstColumn="1" w:lastColumn="0" w:noHBand="0" w:noVBand="1"/>
            </w:tblPr>
            <w:tblGrid>
              <w:gridCol w:w="4311"/>
            </w:tblGrid>
            <w:tr w:rsidR="008B05E6" w14:paraId="5E5AA987" w14:textId="77777777" w:rsidTr="00A772EE">
              <w:tc>
                <w:tcPr>
                  <w:tcW w:w="4375" w:type="dxa"/>
                </w:tcPr>
                <w:p w14:paraId="3D00AF87" w14:textId="580069F7" w:rsidR="008B05E6" w:rsidRPr="009646AC" w:rsidRDefault="008B05E6" w:rsidP="008B05E6">
                  <w:pPr>
                    <w:spacing w:line="480" w:lineRule="auto"/>
                    <w:jc w:val="center"/>
                    <w:rPr>
                      <w:b/>
                      <w:u w:val="none"/>
                    </w:rPr>
                  </w:pPr>
                </w:p>
              </w:tc>
            </w:tr>
            <w:tr w:rsidR="008B05E6" w14:paraId="7E9F50E9" w14:textId="77777777" w:rsidTr="00A772EE">
              <w:tc>
                <w:tcPr>
                  <w:tcW w:w="4375" w:type="dxa"/>
                </w:tcPr>
                <w:p w14:paraId="572697ED" w14:textId="77777777" w:rsidR="008B05E6" w:rsidRPr="00917D75" w:rsidRDefault="008B05E6" w:rsidP="008B05E6">
                  <w:pPr>
                    <w:spacing w:line="276" w:lineRule="auto"/>
                    <w:jc w:val="center"/>
                    <w:rPr>
                      <w:sz w:val="18"/>
                      <w:szCs w:val="18"/>
                      <w:u w:val="none"/>
                    </w:rPr>
                  </w:pPr>
                  <w:r w:rsidRPr="00917D75">
                    <w:rPr>
                      <w:sz w:val="18"/>
                      <w:szCs w:val="18"/>
                      <w:u w:val="none"/>
                    </w:rPr>
                    <w:t>elterliche Sorge; Umgangsrecht; Kindesherausgabe; Vormundschaft, Pflegschaft, Unterbringung eines Minderjährigen</w:t>
                  </w:r>
                </w:p>
              </w:tc>
            </w:tr>
          </w:tbl>
          <w:p w14:paraId="18470895" w14:textId="77777777" w:rsidR="008B05E6" w:rsidRDefault="008B05E6">
            <w:pPr>
              <w:rPr>
                <w:u w:val="none"/>
              </w:rPr>
            </w:pPr>
          </w:p>
        </w:tc>
      </w:tr>
      <w:tr w:rsidR="008B05E6" w14:paraId="4ACB5A4A" w14:textId="77777777" w:rsidTr="00B62596">
        <w:tc>
          <w:tcPr>
            <w:tcW w:w="4606" w:type="dxa"/>
            <w:vMerge/>
          </w:tcPr>
          <w:p w14:paraId="269CD08E" w14:textId="77777777" w:rsidR="008B05E6" w:rsidRDefault="008B05E6">
            <w:pPr>
              <w:rPr>
                <w:u w:val="none"/>
              </w:rPr>
            </w:pPr>
          </w:p>
        </w:tc>
        <w:tc>
          <w:tcPr>
            <w:tcW w:w="4606" w:type="dxa"/>
          </w:tcPr>
          <w:p w14:paraId="68F99B65" w14:textId="77777777" w:rsidR="008B05E6" w:rsidRDefault="008B05E6">
            <w:pPr>
              <w:rPr>
                <w:u w:val="none"/>
              </w:rPr>
            </w:pPr>
          </w:p>
        </w:tc>
      </w:tr>
      <w:tr w:rsidR="008B05E6" w14:paraId="49F9AD5A" w14:textId="77777777" w:rsidTr="00B62596">
        <w:tc>
          <w:tcPr>
            <w:tcW w:w="4606" w:type="dxa"/>
            <w:vMerge/>
          </w:tcPr>
          <w:p w14:paraId="7653B899" w14:textId="77777777" w:rsidR="008B05E6" w:rsidRDefault="008B05E6">
            <w:pPr>
              <w:rPr>
                <w:u w:val="none"/>
              </w:rPr>
            </w:pPr>
          </w:p>
        </w:tc>
        <w:tc>
          <w:tcPr>
            <w:tcW w:w="4606" w:type="dxa"/>
          </w:tcPr>
          <w:tbl>
            <w:tblPr>
              <w:tblStyle w:val="Tabellenraster"/>
              <w:tblW w:w="0" w:type="auto"/>
              <w:tblLook w:val="04A0" w:firstRow="1" w:lastRow="0" w:firstColumn="1" w:lastColumn="0" w:noHBand="0" w:noVBand="1"/>
            </w:tblPr>
            <w:tblGrid>
              <w:gridCol w:w="4311"/>
            </w:tblGrid>
            <w:tr w:rsidR="008B05E6" w:rsidRPr="00917D75" w14:paraId="56662B90" w14:textId="77777777" w:rsidTr="00A772EE">
              <w:tc>
                <w:tcPr>
                  <w:tcW w:w="4375" w:type="dxa"/>
                </w:tcPr>
                <w:p w14:paraId="6BDE9E27" w14:textId="1F1A19BA" w:rsidR="008B05E6" w:rsidRPr="00917D75" w:rsidRDefault="008B05E6" w:rsidP="008B05E6">
                  <w:pPr>
                    <w:spacing w:line="480" w:lineRule="auto"/>
                    <w:jc w:val="center"/>
                    <w:rPr>
                      <w:b/>
                      <w:sz w:val="18"/>
                      <w:szCs w:val="18"/>
                      <w:u w:val="none"/>
                    </w:rPr>
                  </w:pPr>
                </w:p>
              </w:tc>
            </w:tr>
            <w:tr w:rsidR="008B05E6" w:rsidRPr="00917D75" w14:paraId="6CFED5E8" w14:textId="77777777" w:rsidTr="00A772EE">
              <w:tc>
                <w:tcPr>
                  <w:tcW w:w="4375" w:type="dxa"/>
                </w:tcPr>
                <w:p w14:paraId="28A214A5" w14:textId="77777777" w:rsidR="008B05E6" w:rsidRPr="00917D75" w:rsidRDefault="008B05E6" w:rsidP="008B05E6">
                  <w:pPr>
                    <w:spacing w:line="276" w:lineRule="auto"/>
                    <w:jc w:val="center"/>
                    <w:rPr>
                      <w:sz w:val="18"/>
                      <w:szCs w:val="18"/>
                      <w:u w:val="none"/>
                    </w:rPr>
                  </w:pPr>
                  <w:r w:rsidRPr="00917D75">
                    <w:rPr>
                      <w:sz w:val="18"/>
                      <w:szCs w:val="18"/>
                      <w:u w:val="none"/>
                    </w:rPr>
                    <w:t>Ansprüche aus dem ehelichen Güterrecht</w:t>
                  </w:r>
                </w:p>
              </w:tc>
            </w:tr>
          </w:tbl>
          <w:p w14:paraId="04DDBF1F" w14:textId="77777777" w:rsidR="008B05E6" w:rsidRPr="00917D75" w:rsidRDefault="008B05E6">
            <w:pPr>
              <w:rPr>
                <w:sz w:val="18"/>
                <w:szCs w:val="18"/>
                <w:u w:val="none"/>
              </w:rPr>
            </w:pPr>
          </w:p>
        </w:tc>
      </w:tr>
      <w:tr w:rsidR="00B635CE" w14:paraId="0244675D" w14:textId="77777777" w:rsidTr="00B62596">
        <w:tc>
          <w:tcPr>
            <w:tcW w:w="4606" w:type="dxa"/>
          </w:tcPr>
          <w:p w14:paraId="0A7C2C2B" w14:textId="77777777" w:rsidR="00B635CE" w:rsidRDefault="00B635CE">
            <w:pPr>
              <w:rPr>
                <w:u w:val="none"/>
              </w:rPr>
            </w:pPr>
          </w:p>
        </w:tc>
        <w:tc>
          <w:tcPr>
            <w:tcW w:w="4606" w:type="dxa"/>
          </w:tcPr>
          <w:p w14:paraId="58B71243" w14:textId="77777777" w:rsidR="00B635CE" w:rsidRDefault="00B635CE">
            <w:pPr>
              <w:rPr>
                <w:u w:val="none"/>
              </w:rPr>
            </w:pPr>
          </w:p>
        </w:tc>
      </w:tr>
      <w:tr w:rsidR="008B05E6" w14:paraId="2E202DA9" w14:textId="77777777" w:rsidTr="00B62596">
        <w:tc>
          <w:tcPr>
            <w:tcW w:w="4606" w:type="dxa"/>
          </w:tcPr>
          <w:tbl>
            <w:tblPr>
              <w:tblStyle w:val="Tabellenraster"/>
              <w:tblW w:w="0" w:type="auto"/>
              <w:tblLook w:val="04A0" w:firstRow="1" w:lastRow="0" w:firstColumn="1" w:lastColumn="0" w:noHBand="0" w:noVBand="1"/>
            </w:tblPr>
            <w:tblGrid>
              <w:gridCol w:w="4309"/>
            </w:tblGrid>
            <w:tr w:rsidR="00210AC5" w:rsidRPr="00917D75" w14:paraId="1B7C1B6C" w14:textId="77777777" w:rsidTr="00A772EE">
              <w:tc>
                <w:tcPr>
                  <w:tcW w:w="4375" w:type="dxa"/>
                </w:tcPr>
                <w:p w14:paraId="2B7DFDBE" w14:textId="2D6B2E61" w:rsidR="00210AC5" w:rsidRPr="00917D75" w:rsidRDefault="00210AC5" w:rsidP="00210AC5">
                  <w:pPr>
                    <w:spacing w:line="480" w:lineRule="auto"/>
                    <w:jc w:val="center"/>
                    <w:rPr>
                      <w:b/>
                      <w:sz w:val="18"/>
                      <w:szCs w:val="18"/>
                      <w:u w:val="none"/>
                    </w:rPr>
                  </w:pPr>
                </w:p>
              </w:tc>
            </w:tr>
            <w:tr w:rsidR="00210AC5" w:rsidRPr="00917D75" w14:paraId="185B9BBD" w14:textId="77777777" w:rsidTr="00A772EE">
              <w:tc>
                <w:tcPr>
                  <w:tcW w:w="4375" w:type="dxa"/>
                </w:tcPr>
                <w:p w14:paraId="0334B6F6" w14:textId="39DA169E" w:rsidR="00210AC5" w:rsidRPr="00917D75" w:rsidRDefault="00210AC5" w:rsidP="00210AC5">
                  <w:pPr>
                    <w:spacing w:line="276" w:lineRule="auto"/>
                    <w:jc w:val="center"/>
                    <w:rPr>
                      <w:sz w:val="18"/>
                      <w:szCs w:val="18"/>
                      <w:u w:val="none"/>
                    </w:rPr>
                  </w:pPr>
                  <w:r w:rsidRPr="00917D75">
                    <w:rPr>
                      <w:sz w:val="18"/>
                      <w:szCs w:val="18"/>
                      <w:u w:val="none"/>
                    </w:rPr>
                    <w:t>Annahme als Kind; Ersetzung der Einwilligung zur Annahme als Kind; Aufhebung des An-</w:t>
                  </w:r>
                  <w:proofErr w:type="spellStart"/>
                  <w:r w:rsidRPr="00917D75">
                    <w:rPr>
                      <w:sz w:val="18"/>
                      <w:szCs w:val="18"/>
                      <w:u w:val="none"/>
                    </w:rPr>
                    <w:t>nahmeverhältnisses</w:t>
                  </w:r>
                  <w:proofErr w:type="spellEnd"/>
                  <w:r w:rsidRPr="00917D75">
                    <w:rPr>
                      <w:sz w:val="18"/>
                      <w:szCs w:val="18"/>
                      <w:u w:val="none"/>
                    </w:rPr>
                    <w:t>; Befreiung vom Eheverbot</w:t>
                  </w:r>
                </w:p>
              </w:tc>
            </w:tr>
          </w:tbl>
          <w:p w14:paraId="00FED8EB" w14:textId="77777777" w:rsidR="008B05E6" w:rsidRPr="00917D75" w:rsidRDefault="008B05E6">
            <w:pPr>
              <w:rPr>
                <w:sz w:val="18"/>
                <w:szCs w:val="18"/>
                <w:u w:val="none"/>
              </w:rPr>
            </w:pPr>
          </w:p>
        </w:tc>
        <w:tc>
          <w:tcPr>
            <w:tcW w:w="4606" w:type="dxa"/>
          </w:tcPr>
          <w:tbl>
            <w:tblPr>
              <w:tblStyle w:val="Tabellenraster"/>
              <w:tblW w:w="0" w:type="auto"/>
              <w:tblLook w:val="04A0" w:firstRow="1" w:lastRow="0" w:firstColumn="1" w:lastColumn="0" w:noHBand="0" w:noVBand="1"/>
            </w:tblPr>
            <w:tblGrid>
              <w:gridCol w:w="4311"/>
            </w:tblGrid>
            <w:tr w:rsidR="00210AC5" w:rsidRPr="00917D75" w14:paraId="5A457A3C" w14:textId="77777777" w:rsidTr="00A772EE">
              <w:tc>
                <w:tcPr>
                  <w:tcW w:w="4375" w:type="dxa"/>
                </w:tcPr>
                <w:p w14:paraId="441AFC15" w14:textId="03DF0D9E" w:rsidR="00210AC5" w:rsidRPr="00917D75" w:rsidRDefault="00210AC5" w:rsidP="00210AC5">
                  <w:pPr>
                    <w:spacing w:line="480" w:lineRule="auto"/>
                    <w:jc w:val="center"/>
                    <w:rPr>
                      <w:b/>
                      <w:sz w:val="18"/>
                      <w:szCs w:val="18"/>
                      <w:u w:val="none"/>
                    </w:rPr>
                  </w:pPr>
                </w:p>
              </w:tc>
            </w:tr>
            <w:tr w:rsidR="00210AC5" w:rsidRPr="00917D75" w14:paraId="61AB833D" w14:textId="77777777" w:rsidTr="00A772EE">
              <w:tc>
                <w:tcPr>
                  <w:tcW w:w="4375" w:type="dxa"/>
                </w:tcPr>
                <w:p w14:paraId="366F2A03" w14:textId="77777777" w:rsidR="00210AC5" w:rsidRPr="00917D75" w:rsidRDefault="00210AC5" w:rsidP="00210AC5">
                  <w:pPr>
                    <w:spacing w:line="276" w:lineRule="auto"/>
                    <w:jc w:val="center"/>
                    <w:rPr>
                      <w:sz w:val="18"/>
                      <w:szCs w:val="18"/>
                      <w:u w:val="none"/>
                    </w:rPr>
                  </w:pPr>
                  <w:r w:rsidRPr="00917D75">
                    <w:rPr>
                      <w:sz w:val="18"/>
                      <w:szCs w:val="18"/>
                      <w:u w:val="none"/>
                    </w:rPr>
                    <w:t>vorsätzliche Verletzung von Gesundheit, Körper oder Freiheit einer Person – Antrag der erforderlichen Maßnahmen zur Abwendung</w:t>
                  </w:r>
                </w:p>
              </w:tc>
            </w:tr>
          </w:tbl>
          <w:p w14:paraId="4BD4647F" w14:textId="77777777" w:rsidR="008B05E6" w:rsidRPr="00917D75" w:rsidRDefault="008B05E6">
            <w:pPr>
              <w:rPr>
                <w:sz w:val="18"/>
                <w:szCs w:val="18"/>
                <w:u w:val="none"/>
              </w:rPr>
            </w:pPr>
          </w:p>
        </w:tc>
      </w:tr>
      <w:tr w:rsidR="008B05E6" w14:paraId="74873A4A" w14:textId="77777777" w:rsidTr="00B62596">
        <w:tc>
          <w:tcPr>
            <w:tcW w:w="4606" w:type="dxa"/>
          </w:tcPr>
          <w:p w14:paraId="16061C40" w14:textId="77777777" w:rsidR="008B05E6" w:rsidRDefault="008B05E6">
            <w:pPr>
              <w:rPr>
                <w:u w:val="none"/>
              </w:rPr>
            </w:pPr>
          </w:p>
        </w:tc>
        <w:tc>
          <w:tcPr>
            <w:tcW w:w="4606" w:type="dxa"/>
          </w:tcPr>
          <w:p w14:paraId="037682DE" w14:textId="77777777" w:rsidR="008B05E6" w:rsidRDefault="008B05E6">
            <w:pPr>
              <w:rPr>
                <w:u w:val="none"/>
              </w:rPr>
            </w:pPr>
          </w:p>
        </w:tc>
      </w:tr>
      <w:tr w:rsidR="008B05E6" w14:paraId="135E21EF" w14:textId="77777777" w:rsidTr="00B62596">
        <w:tc>
          <w:tcPr>
            <w:tcW w:w="4606" w:type="dxa"/>
          </w:tcPr>
          <w:tbl>
            <w:tblPr>
              <w:tblStyle w:val="Tabellenraster"/>
              <w:tblW w:w="0" w:type="auto"/>
              <w:tblLook w:val="04A0" w:firstRow="1" w:lastRow="0" w:firstColumn="1" w:lastColumn="0" w:noHBand="0" w:noVBand="1"/>
            </w:tblPr>
            <w:tblGrid>
              <w:gridCol w:w="4309"/>
            </w:tblGrid>
            <w:tr w:rsidR="00B62596" w:rsidRPr="00917D75" w14:paraId="0DCEF17A" w14:textId="77777777" w:rsidTr="00A772EE">
              <w:tc>
                <w:tcPr>
                  <w:tcW w:w="4375" w:type="dxa"/>
                </w:tcPr>
                <w:p w14:paraId="6B5DF00C" w14:textId="0356A100" w:rsidR="00B62596" w:rsidRPr="00917D75" w:rsidRDefault="00B62596" w:rsidP="00B62596">
                  <w:pPr>
                    <w:spacing w:line="480" w:lineRule="auto"/>
                    <w:jc w:val="center"/>
                    <w:rPr>
                      <w:b/>
                      <w:sz w:val="18"/>
                      <w:szCs w:val="18"/>
                      <w:u w:val="none"/>
                    </w:rPr>
                  </w:pPr>
                </w:p>
              </w:tc>
            </w:tr>
            <w:tr w:rsidR="00B62596" w:rsidRPr="00917D75" w14:paraId="4160B64B" w14:textId="77777777" w:rsidTr="00A772EE">
              <w:tc>
                <w:tcPr>
                  <w:tcW w:w="4375" w:type="dxa"/>
                </w:tcPr>
                <w:p w14:paraId="57128533" w14:textId="77777777" w:rsidR="00B62596" w:rsidRPr="00917D75" w:rsidRDefault="00B62596" w:rsidP="00B62596">
                  <w:pPr>
                    <w:spacing w:line="276" w:lineRule="auto"/>
                    <w:jc w:val="center"/>
                    <w:rPr>
                      <w:sz w:val="18"/>
                      <w:szCs w:val="18"/>
                      <w:u w:val="none"/>
                    </w:rPr>
                  </w:pPr>
                  <w:r w:rsidRPr="00917D75">
                    <w:rPr>
                      <w:sz w:val="18"/>
                      <w:szCs w:val="18"/>
                      <w:u w:val="none"/>
                    </w:rPr>
                    <w:t>Teilung von der Ehezeit erworbenen Anrechten zwischen Ehegatten</w:t>
                  </w:r>
                </w:p>
                <w:p w14:paraId="7C8CD1FC" w14:textId="77777777" w:rsidR="00B62596" w:rsidRPr="00917D75" w:rsidRDefault="00B62596" w:rsidP="00B62596">
                  <w:pPr>
                    <w:spacing w:line="276" w:lineRule="auto"/>
                    <w:jc w:val="center"/>
                    <w:rPr>
                      <w:sz w:val="18"/>
                      <w:szCs w:val="18"/>
                      <w:u w:val="none"/>
                    </w:rPr>
                  </w:pPr>
                  <w:r w:rsidRPr="00917D75">
                    <w:rPr>
                      <w:sz w:val="18"/>
                      <w:szCs w:val="18"/>
                      <w:u w:val="none"/>
                    </w:rPr>
                    <w:t>(isoliert oder im Verbund)</w:t>
                  </w:r>
                </w:p>
              </w:tc>
            </w:tr>
          </w:tbl>
          <w:p w14:paraId="73DB3C32" w14:textId="77777777" w:rsidR="008B05E6" w:rsidRPr="00917D75" w:rsidRDefault="008B05E6">
            <w:pPr>
              <w:rPr>
                <w:sz w:val="18"/>
                <w:szCs w:val="18"/>
                <w:u w:val="none"/>
              </w:rPr>
            </w:pPr>
          </w:p>
        </w:tc>
        <w:tc>
          <w:tcPr>
            <w:tcW w:w="4606" w:type="dxa"/>
          </w:tcPr>
          <w:tbl>
            <w:tblPr>
              <w:tblStyle w:val="Tabellenraster"/>
              <w:tblW w:w="0" w:type="auto"/>
              <w:tblLook w:val="04A0" w:firstRow="1" w:lastRow="0" w:firstColumn="1" w:lastColumn="0" w:noHBand="0" w:noVBand="1"/>
            </w:tblPr>
            <w:tblGrid>
              <w:gridCol w:w="4311"/>
            </w:tblGrid>
            <w:tr w:rsidR="00B62596" w:rsidRPr="00917D75" w14:paraId="4E061955" w14:textId="77777777" w:rsidTr="00A772EE">
              <w:tc>
                <w:tcPr>
                  <w:tcW w:w="4375" w:type="dxa"/>
                </w:tcPr>
                <w:p w14:paraId="3C5CC533" w14:textId="1D52F27F" w:rsidR="00B62596" w:rsidRPr="00917D75" w:rsidRDefault="00B62596" w:rsidP="00B62596">
                  <w:pPr>
                    <w:spacing w:line="480" w:lineRule="auto"/>
                    <w:jc w:val="center"/>
                    <w:rPr>
                      <w:b/>
                      <w:sz w:val="18"/>
                      <w:szCs w:val="18"/>
                      <w:u w:val="none"/>
                    </w:rPr>
                  </w:pPr>
                </w:p>
              </w:tc>
            </w:tr>
            <w:tr w:rsidR="00B62596" w:rsidRPr="00917D75" w14:paraId="29A60723" w14:textId="77777777" w:rsidTr="00A772EE">
              <w:tc>
                <w:tcPr>
                  <w:tcW w:w="4375" w:type="dxa"/>
                </w:tcPr>
                <w:p w14:paraId="5B06A99E" w14:textId="77777777" w:rsidR="00B62596" w:rsidRPr="00917D75" w:rsidRDefault="00B62596" w:rsidP="00B62596">
                  <w:pPr>
                    <w:spacing w:line="276" w:lineRule="auto"/>
                    <w:jc w:val="center"/>
                    <w:rPr>
                      <w:sz w:val="18"/>
                      <w:szCs w:val="18"/>
                      <w:u w:val="none"/>
                    </w:rPr>
                  </w:pPr>
                  <w:r w:rsidRPr="00917D75">
                    <w:rPr>
                      <w:sz w:val="18"/>
                      <w:szCs w:val="18"/>
                      <w:u w:val="none"/>
                    </w:rPr>
                    <w:t>Scheidung und Aufhebung der Ehe; Fest-stellung des Bestehens/Nichtbestehens der Ehe</w:t>
                  </w:r>
                </w:p>
              </w:tc>
            </w:tr>
          </w:tbl>
          <w:p w14:paraId="3CA14EF0" w14:textId="77777777" w:rsidR="008B05E6" w:rsidRPr="00917D75" w:rsidRDefault="008B05E6">
            <w:pPr>
              <w:rPr>
                <w:sz w:val="18"/>
                <w:szCs w:val="18"/>
                <w:u w:val="none"/>
              </w:rPr>
            </w:pPr>
          </w:p>
        </w:tc>
      </w:tr>
      <w:tr w:rsidR="008B05E6" w14:paraId="02C774DA" w14:textId="77777777" w:rsidTr="00B62596">
        <w:tc>
          <w:tcPr>
            <w:tcW w:w="4606" w:type="dxa"/>
          </w:tcPr>
          <w:p w14:paraId="640128F2" w14:textId="77777777" w:rsidR="008B05E6" w:rsidRDefault="008B05E6">
            <w:pPr>
              <w:rPr>
                <w:u w:val="none"/>
              </w:rPr>
            </w:pPr>
          </w:p>
        </w:tc>
        <w:tc>
          <w:tcPr>
            <w:tcW w:w="4606" w:type="dxa"/>
          </w:tcPr>
          <w:p w14:paraId="1B8CC753" w14:textId="77777777" w:rsidR="008B05E6" w:rsidRDefault="008B05E6">
            <w:pPr>
              <w:rPr>
                <w:u w:val="none"/>
              </w:rPr>
            </w:pPr>
          </w:p>
        </w:tc>
      </w:tr>
      <w:tr w:rsidR="008B05E6" w14:paraId="2F4249CD" w14:textId="77777777" w:rsidTr="00B62596">
        <w:tc>
          <w:tcPr>
            <w:tcW w:w="4606" w:type="dxa"/>
          </w:tcPr>
          <w:tbl>
            <w:tblPr>
              <w:tblStyle w:val="Tabellenraster"/>
              <w:tblW w:w="0" w:type="auto"/>
              <w:tblLook w:val="04A0" w:firstRow="1" w:lastRow="0" w:firstColumn="1" w:lastColumn="0" w:noHBand="0" w:noVBand="1"/>
            </w:tblPr>
            <w:tblGrid>
              <w:gridCol w:w="4309"/>
            </w:tblGrid>
            <w:tr w:rsidR="00B62596" w:rsidRPr="00917D75" w14:paraId="7EC8E164" w14:textId="77777777" w:rsidTr="00A772EE">
              <w:tc>
                <w:tcPr>
                  <w:tcW w:w="4375" w:type="dxa"/>
                </w:tcPr>
                <w:p w14:paraId="5B52490A" w14:textId="09CBE109" w:rsidR="00B62596" w:rsidRPr="00917D75" w:rsidRDefault="00B62596" w:rsidP="00B62596">
                  <w:pPr>
                    <w:spacing w:line="480" w:lineRule="auto"/>
                    <w:jc w:val="center"/>
                    <w:rPr>
                      <w:b/>
                      <w:sz w:val="18"/>
                      <w:szCs w:val="18"/>
                      <w:u w:val="none"/>
                    </w:rPr>
                  </w:pPr>
                </w:p>
              </w:tc>
            </w:tr>
            <w:tr w:rsidR="00B62596" w:rsidRPr="00917D75" w14:paraId="53CBB0B0" w14:textId="77777777" w:rsidTr="00A772EE">
              <w:tc>
                <w:tcPr>
                  <w:tcW w:w="4375" w:type="dxa"/>
                </w:tcPr>
                <w:p w14:paraId="7B7BB495" w14:textId="77777777" w:rsidR="00B62596" w:rsidRPr="00917D75" w:rsidRDefault="00B62596" w:rsidP="00B62596">
                  <w:pPr>
                    <w:spacing w:line="276" w:lineRule="auto"/>
                    <w:jc w:val="center"/>
                    <w:rPr>
                      <w:sz w:val="18"/>
                      <w:szCs w:val="18"/>
                      <w:u w:val="none"/>
                    </w:rPr>
                  </w:pPr>
                  <w:bookmarkStart w:id="0" w:name="_GoBack"/>
                  <w:r w:rsidRPr="00917D75">
                    <w:rPr>
                      <w:sz w:val="18"/>
                      <w:szCs w:val="18"/>
                      <w:u w:val="none"/>
                    </w:rPr>
                    <w:t>Feststellung des Bestehens/Nicht-bestehens eines Eltern-Kind-Verhältnisses; Wirksamkeit einer Vaterschaftsanerkennung; Vaterschaftsanerkennung; Ersetzung der Einwilligung in eine genetische Abstammungsuntersuchung</w:t>
                  </w:r>
                  <w:bookmarkEnd w:id="0"/>
                </w:p>
              </w:tc>
            </w:tr>
          </w:tbl>
          <w:p w14:paraId="7EF14493" w14:textId="77777777" w:rsidR="008B05E6" w:rsidRPr="00917D75" w:rsidRDefault="008B05E6">
            <w:pPr>
              <w:rPr>
                <w:sz w:val="18"/>
                <w:szCs w:val="18"/>
                <w:u w:val="none"/>
              </w:rPr>
            </w:pPr>
          </w:p>
        </w:tc>
        <w:tc>
          <w:tcPr>
            <w:tcW w:w="4606" w:type="dxa"/>
          </w:tcPr>
          <w:tbl>
            <w:tblPr>
              <w:tblStyle w:val="Tabellenraster"/>
              <w:tblW w:w="0" w:type="auto"/>
              <w:tblLook w:val="04A0" w:firstRow="1" w:lastRow="0" w:firstColumn="1" w:lastColumn="0" w:noHBand="0" w:noVBand="1"/>
            </w:tblPr>
            <w:tblGrid>
              <w:gridCol w:w="4311"/>
            </w:tblGrid>
            <w:tr w:rsidR="00B62596" w14:paraId="0A80D9EF" w14:textId="77777777" w:rsidTr="00A772EE">
              <w:tc>
                <w:tcPr>
                  <w:tcW w:w="4375" w:type="dxa"/>
                  <w:vAlign w:val="bottom"/>
                </w:tcPr>
                <w:p w14:paraId="5F9FA4C4" w14:textId="6D84DE59" w:rsidR="00B62596" w:rsidRPr="00E6513D" w:rsidRDefault="00B62596" w:rsidP="00B62596">
                  <w:pPr>
                    <w:spacing w:line="480" w:lineRule="auto"/>
                    <w:jc w:val="center"/>
                    <w:rPr>
                      <w:b/>
                      <w:bCs/>
                      <w:u w:val="none"/>
                    </w:rPr>
                  </w:pPr>
                </w:p>
              </w:tc>
            </w:tr>
            <w:tr w:rsidR="00B62596" w14:paraId="75DACEB4" w14:textId="77777777" w:rsidTr="00A772EE">
              <w:tc>
                <w:tcPr>
                  <w:tcW w:w="4375" w:type="dxa"/>
                </w:tcPr>
                <w:p w14:paraId="0C355A6D" w14:textId="77777777" w:rsidR="00B62596" w:rsidRDefault="00B62596" w:rsidP="00B62596">
                  <w:pPr>
                    <w:spacing w:line="276" w:lineRule="auto"/>
                    <w:jc w:val="center"/>
                    <w:rPr>
                      <w:u w:val="none"/>
                    </w:rPr>
                  </w:pPr>
                  <w:r w:rsidRPr="00B635CE">
                    <w:rPr>
                      <w:sz w:val="20"/>
                      <w:u w:val="none"/>
                    </w:rPr>
                    <w:t>Regelung der künftigen Rechtsverhältnisse an der Ehewohnung und am Hausrat</w:t>
                  </w:r>
                </w:p>
              </w:tc>
            </w:tr>
          </w:tbl>
          <w:p w14:paraId="08E0B311" w14:textId="77777777" w:rsidR="008B05E6" w:rsidRDefault="008B05E6">
            <w:pPr>
              <w:rPr>
                <w:u w:val="none"/>
              </w:rPr>
            </w:pPr>
          </w:p>
        </w:tc>
      </w:tr>
    </w:tbl>
    <w:p w14:paraId="786946C2" w14:textId="79CC888B" w:rsidR="00D34EB3" w:rsidRDefault="00D34EB3" w:rsidP="00917D75">
      <w:pPr>
        <w:jc w:val="center"/>
        <w:rPr>
          <w:u w:val="none"/>
        </w:rPr>
      </w:pPr>
    </w:p>
    <w:sectPr w:rsidR="00D34EB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4B4948" w14:textId="77777777" w:rsidR="00BD7F4D" w:rsidRDefault="00BD7F4D" w:rsidP="00191685">
      <w:pPr>
        <w:spacing w:after="0" w:line="240" w:lineRule="auto"/>
      </w:pPr>
      <w:r>
        <w:separator/>
      </w:r>
    </w:p>
  </w:endnote>
  <w:endnote w:type="continuationSeparator" w:id="0">
    <w:p w14:paraId="30775146" w14:textId="77777777" w:rsidR="00BD7F4D" w:rsidRDefault="00BD7F4D" w:rsidP="00191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2E062" w14:textId="77777777" w:rsidR="007F2B12" w:rsidRDefault="007F2B1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D0D2E" w14:textId="0D12BD7E" w:rsidR="00191685" w:rsidRPr="00191685" w:rsidRDefault="00191685" w:rsidP="00191685">
    <w:pPr>
      <w:pStyle w:val="Fuzeile"/>
      <w:spacing w:afterAutospacing="0"/>
      <w:rPr>
        <w:sz w:val="10"/>
        <w:u w:val="none"/>
      </w:rPr>
    </w:pPr>
    <w:r w:rsidRPr="00191685">
      <w:rPr>
        <w:sz w:val="10"/>
        <w:u w:val="none"/>
      </w:rPr>
      <w:t>00</w:t>
    </w:r>
    <w:r w:rsidR="007F2B12">
      <w:rPr>
        <w:sz w:val="10"/>
        <w:u w:val="none"/>
      </w:rPr>
      <w:t>3</w:t>
    </w:r>
    <w:r w:rsidRPr="00191685">
      <w:rPr>
        <w:sz w:val="10"/>
        <w:u w:val="none"/>
      </w:rPr>
      <w:t>_Übung Familiensachen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09FD3" w14:textId="77777777" w:rsidR="007F2B12" w:rsidRDefault="007F2B1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2F7BF" w14:textId="77777777" w:rsidR="00BD7F4D" w:rsidRDefault="00BD7F4D" w:rsidP="00191685">
      <w:pPr>
        <w:spacing w:after="0" w:line="240" w:lineRule="auto"/>
      </w:pPr>
      <w:r>
        <w:separator/>
      </w:r>
    </w:p>
  </w:footnote>
  <w:footnote w:type="continuationSeparator" w:id="0">
    <w:p w14:paraId="036B3D23" w14:textId="77777777" w:rsidR="00BD7F4D" w:rsidRDefault="00BD7F4D" w:rsidP="001916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D648A" w14:textId="77777777" w:rsidR="007F2B12" w:rsidRDefault="007F2B1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0A391" w14:textId="77777777" w:rsidR="007F2B12" w:rsidRDefault="007F2B1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48903" w14:textId="77777777" w:rsidR="007F2B12" w:rsidRDefault="007F2B1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B72A28"/>
    <w:multiLevelType w:val="multilevel"/>
    <w:tmpl w:val="EF123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9318DC"/>
    <w:multiLevelType w:val="multilevel"/>
    <w:tmpl w:val="CA22F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9F7593"/>
    <w:multiLevelType w:val="multilevel"/>
    <w:tmpl w:val="B120C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A14A35"/>
    <w:multiLevelType w:val="multilevel"/>
    <w:tmpl w:val="1A86C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9D1"/>
    <w:rsid w:val="00023DDF"/>
    <w:rsid w:val="000E26B2"/>
    <w:rsid w:val="001911FC"/>
    <w:rsid w:val="00191685"/>
    <w:rsid w:val="001E6592"/>
    <w:rsid w:val="001F7DFF"/>
    <w:rsid w:val="00210AC5"/>
    <w:rsid w:val="00333523"/>
    <w:rsid w:val="004B379B"/>
    <w:rsid w:val="004B5EEC"/>
    <w:rsid w:val="004C236D"/>
    <w:rsid w:val="005239D1"/>
    <w:rsid w:val="00567292"/>
    <w:rsid w:val="00573566"/>
    <w:rsid w:val="00631E1E"/>
    <w:rsid w:val="006E7562"/>
    <w:rsid w:val="007F2B12"/>
    <w:rsid w:val="008273D4"/>
    <w:rsid w:val="008B05E6"/>
    <w:rsid w:val="00917D75"/>
    <w:rsid w:val="009646AC"/>
    <w:rsid w:val="00A221DE"/>
    <w:rsid w:val="00B52D2F"/>
    <w:rsid w:val="00B621F3"/>
    <w:rsid w:val="00B62596"/>
    <w:rsid w:val="00B635CE"/>
    <w:rsid w:val="00BD7F4D"/>
    <w:rsid w:val="00D31054"/>
    <w:rsid w:val="00D34EB3"/>
    <w:rsid w:val="00DC518F"/>
    <w:rsid w:val="00E6513D"/>
    <w:rsid w:val="00E95BDE"/>
    <w:rsid w:val="00FC57E7"/>
    <w:rsid w:val="00FF25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BCDA7"/>
  <w15:chartTrackingRefBased/>
  <w15:docId w15:val="{806E9F45-AF48-4C6C-897E-2A89B2762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color w:val="0000FF" w:themeColor="hyperlink"/>
        <w:sz w:val="22"/>
        <w:szCs w:val="22"/>
        <w:u w:val="single"/>
        <w:lang w:val="de-DE" w:eastAsia="en-US" w:bidi="ar-SA"/>
      </w:rPr>
    </w:rPrDefault>
    <w:pPrDefault>
      <w:pPr>
        <w:spacing w:after="100" w:afterAutospacing="1"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33523"/>
    <w:pPr>
      <w:spacing w:line="360" w:lineRule="auto"/>
      <w:contextualSpacing/>
      <w:jc w:val="left"/>
    </w:pPr>
    <w:rPr>
      <w:color w:val="auto"/>
    </w:rPr>
  </w:style>
  <w:style w:type="paragraph" w:styleId="berschrift6">
    <w:name w:val="heading 6"/>
    <w:basedOn w:val="Standard"/>
    <w:link w:val="berschrift6Zchn"/>
    <w:uiPriority w:val="9"/>
    <w:qFormat/>
    <w:rsid w:val="00573566"/>
    <w:pPr>
      <w:spacing w:before="100" w:beforeAutospacing="1" w:line="240" w:lineRule="auto"/>
      <w:contextualSpacing w:val="0"/>
      <w:outlineLvl w:val="5"/>
    </w:pPr>
    <w:rPr>
      <w:rFonts w:ascii="Times New Roman" w:eastAsia="Times New Roman" w:hAnsi="Times New Roman" w:cs="Times New Roman"/>
      <w:b/>
      <w:bCs/>
      <w:sz w:val="15"/>
      <w:szCs w:val="15"/>
      <w:u w:val="none"/>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23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fz1">
    <w:name w:val="aufz1"/>
    <w:basedOn w:val="Absatz-Standardschriftart"/>
    <w:rsid w:val="00A221DE"/>
  </w:style>
  <w:style w:type="character" w:customStyle="1" w:styleId="absnr1">
    <w:name w:val="absnr1"/>
    <w:basedOn w:val="Absatz-Standardschriftart"/>
    <w:rsid w:val="00A221DE"/>
  </w:style>
  <w:style w:type="character" w:customStyle="1" w:styleId="satz">
    <w:name w:val="satz"/>
    <w:basedOn w:val="Absatz-Standardschriftart"/>
    <w:rsid w:val="00A221DE"/>
  </w:style>
  <w:style w:type="character" w:customStyle="1" w:styleId="zit">
    <w:name w:val="zit"/>
    <w:basedOn w:val="Absatz-Standardschriftart"/>
    <w:rsid w:val="00A221DE"/>
  </w:style>
  <w:style w:type="character" w:customStyle="1" w:styleId="berschrift6Zchn">
    <w:name w:val="Überschrift 6 Zchn"/>
    <w:basedOn w:val="Absatz-Standardschriftart"/>
    <w:link w:val="berschrift6"/>
    <w:uiPriority w:val="9"/>
    <w:rsid w:val="00573566"/>
    <w:rPr>
      <w:rFonts w:ascii="Times New Roman" w:eastAsia="Times New Roman" w:hAnsi="Times New Roman" w:cs="Times New Roman"/>
      <w:b/>
      <w:bCs/>
      <w:color w:val="auto"/>
      <w:sz w:val="15"/>
      <w:szCs w:val="15"/>
      <w:u w:val="none"/>
      <w:lang w:eastAsia="de-DE"/>
    </w:rPr>
  </w:style>
  <w:style w:type="character" w:customStyle="1" w:styleId="paragr">
    <w:name w:val="paragr"/>
    <w:basedOn w:val="Absatz-Standardschriftart"/>
    <w:rsid w:val="00573566"/>
  </w:style>
  <w:style w:type="character" w:customStyle="1" w:styleId="parnr">
    <w:name w:val="parnr"/>
    <w:basedOn w:val="Absatz-Standardschriftart"/>
    <w:rsid w:val="00573566"/>
  </w:style>
  <w:style w:type="character" w:customStyle="1" w:styleId="parnrdpk">
    <w:name w:val="parnrdpk"/>
    <w:basedOn w:val="Absatz-Standardschriftart"/>
    <w:rsid w:val="00573566"/>
  </w:style>
  <w:style w:type="character" w:customStyle="1" w:styleId="ikdateakt">
    <w:name w:val="ikdate_akt"/>
    <w:basedOn w:val="Absatz-Standardschriftart"/>
    <w:rsid w:val="00573566"/>
  </w:style>
  <w:style w:type="paragraph" w:styleId="z-Formularbeginn">
    <w:name w:val="HTML Top of Form"/>
    <w:basedOn w:val="Standard"/>
    <w:next w:val="Standard"/>
    <w:link w:val="z-FormularbeginnZchn"/>
    <w:hidden/>
    <w:uiPriority w:val="99"/>
    <w:semiHidden/>
    <w:unhideWhenUsed/>
    <w:rsid w:val="00573566"/>
    <w:pPr>
      <w:pBdr>
        <w:bottom w:val="single" w:sz="6" w:space="1" w:color="auto"/>
      </w:pBdr>
      <w:spacing w:after="0" w:afterAutospacing="0" w:line="240" w:lineRule="auto"/>
      <w:contextualSpacing w:val="0"/>
      <w:jc w:val="center"/>
    </w:pPr>
    <w:rPr>
      <w:rFonts w:eastAsia="Times New Roman" w:cs="Arial"/>
      <w:vanish/>
      <w:sz w:val="16"/>
      <w:szCs w:val="16"/>
      <w:u w:val="none"/>
      <w:lang w:eastAsia="de-DE"/>
    </w:rPr>
  </w:style>
  <w:style w:type="character" w:customStyle="1" w:styleId="z-FormularbeginnZchn">
    <w:name w:val="z-Formularbeginn Zchn"/>
    <w:basedOn w:val="Absatz-Standardschriftart"/>
    <w:link w:val="z-Formularbeginn"/>
    <w:uiPriority w:val="99"/>
    <w:semiHidden/>
    <w:rsid w:val="00573566"/>
    <w:rPr>
      <w:rFonts w:eastAsia="Times New Roman" w:cs="Arial"/>
      <w:vanish/>
      <w:color w:val="auto"/>
      <w:sz w:val="16"/>
      <w:szCs w:val="16"/>
      <w:u w:val="none"/>
      <w:lang w:eastAsia="de-DE"/>
    </w:rPr>
  </w:style>
  <w:style w:type="paragraph" w:styleId="z-Formularende">
    <w:name w:val="HTML Bottom of Form"/>
    <w:basedOn w:val="Standard"/>
    <w:next w:val="Standard"/>
    <w:link w:val="z-FormularendeZchn"/>
    <w:hidden/>
    <w:uiPriority w:val="99"/>
    <w:semiHidden/>
    <w:unhideWhenUsed/>
    <w:rsid w:val="00573566"/>
    <w:pPr>
      <w:pBdr>
        <w:top w:val="single" w:sz="6" w:space="1" w:color="auto"/>
      </w:pBdr>
      <w:spacing w:after="0" w:afterAutospacing="0" w:line="240" w:lineRule="auto"/>
      <w:contextualSpacing w:val="0"/>
      <w:jc w:val="center"/>
    </w:pPr>
    <w:rPr>
      <w:rFonts w:eastAsia="Times New Roman" w:cs="Arial"/>
      <w:vanish/>
      <w:sz w:val="16"/>
      <w:szCs w:val="16"/>
      <w:u w:val="none"/>
      <w:lang w:eastAsia="de-DE"/>
    </w:rPr>
  </w:style>
  <w:style w:type="character" w:customStyle="1" w:styleId="z-FormularendeZchn">
    <w:name w:val="z-Formularende Zchn"/>
    <w:basedOn w:val="Absatz-Standardschriftart"/>
    <w:link w:val="z-Formularende"/>
    <w:uiPriority w:val="99"/>
    <w:semiHidden/>
    <w:rsid w:val="00573566"/>
    <w:rPr>
      <w:rFonts w:eastAsia="Times New Roman" w:cs="Arial"/>
      <w:vanish/>
      <w:color w:val="auto"/>
      <w:sz w:val="16"/>
      <w:szCs w:val="16"/>
      <w:u w:val="none"/>
      <w:lang w:eastAsia="de-DE"/>
    </w:rPr>
  </w:style>
  <w:style w:type="paragraph" w:styleId="Kopfzeile">
    <w:name w:val="header"/>
    <w:basedOn w:val="Standard"/>
    <w:link w:val="KopfzeileZchn"/>
    <w:uiPriority w:val="99"/>
    <w:unhideWhenUsed/>
    <w:rsid w:val="0019168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91685"/>
    <w:rPr>
      <w:color w:val="auto"/>
    </w:rPr>
  </w:style>
  <w:style w:type="paragraph" w:styleId="Fuzeile">
    <w:name w:val="footer"/>
    <w:basedOn w:val="Standard"/>
    <w:link w:val="FuzeileZchn"/>
    <w:uiPriority w:val="99"/>
    <w:unhideWhenUsed/>
    <w:rsid w:val="0019168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91685"/>
    <w:rPr>
      <w:color w:val="auto"/>
    </w:rPr>
  </w:style>
  <w:style w:type="paragraph" w:styleId="Sprechblasentext">
    <w:name w:val="Balloon Text"/>
    <w:basedOn w:val="Standard"/>
    <w:link w:val="SprechblasentextZchn"/>
    <w:uiPriority w:val="99"/>
    <w:semiHidden/>
    <w:unhideWhenUsed/>
    <w:rsid w:val="00B52D2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52D2F"/>
    <w:rPr>
      <w:rFonts w:ascii="Segoe UI" w:hAnsi="Segoe UI" w:cs="Segoe UI"/>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396185">
      <w:bodyDiv w:val="1"/>
      <w:marLeft w:val="0"/>
      <w:marRight w:val="0"/>
      <w:marTop w:val="0"/>
      <w:marBottom w:val="0"/>
      <w:divBdr>
        <w:top w:val="none" w:sz="0" w:space="0" w:color="auto"/>
        <w:left w:val="none" w:sz="0" w:space="0" w:color="auto"/>
        <w:bottom w:val="none" w:sz="0" w:space="0" w:color="auto"/>
        <w:right w:val="none" w:sz="0" w:space="0" w:color="auto"/>
      </w:divBdr>
      <w:divsChild>
        <w:div w:id="994727609">
          <w:marLeft w:val="0"/>
          <w:marRight w:val="0"/>
          <w:marTop w:val="0"/>
          <w:marBottom w:val="0"/>
          <w:divBdr>
            <w:top w:val="none" w:sz="0" w:space="0" w:color="auto"/>
            <w:left w:val="none" w:sz="0" w:space="0" w:color="auto"/>
            <w:bottom w:val="none" w:sz="0" w:space="0" w:color="auto"/>
            <w:right w:val="none" w:sz="0" w:space="0" w:color="auto"/>
          </w:divBdr>
          <w:divsChild>
            <w:div w:id="621495976">
              <w:marLeft w:val="0"/>
              <w:marRight w:val="0"/>
              <w:marTop w:val="0"/>
              <w:marBottom w:val="0"/>
              <w:divBdr>
                <w:top w:val="none" w:sz="0" w:space="0" w:color="auto"/>
                <w:left w:val="none" w:sz="0" w:space="0" w:color="auto"/>
                <w:bottom w:val="none" w:sz="0" w:space="0" w:color="auto"/>
                <w:right w:val="none" w:sz="0" w:space="0" w:color="auto"/>
              </w:divBdr>
              <w:divsChild>
                <w:div w:id="1868105566">
                  <w:marLeft w:val="0"/>
                  <w:marRight w:val="0"/>
                  <w:marTop w:val="0"/>
                  <w:marBottom w:val="0"/>
                  <w:divBdr>
                    <w:top w:val="none" w:sz="0" w:space="0" w:color="auto"/>
                    <w:left w:val="none" w:sz="0" w:space="0" w:color="auto"/>
                    <w:bottom w:val="none" w:sz="0" w:space="0" w:color="auto"/>
                    <w:right w:val="none" w:sz="0" w:space="0" w:color="auto"/>
                  </w:divBdr>
                  <w:divsChild>
                    <w:div w:id="112015576">
                      <w:marLeft w:val="0"/>
                      <w:marRight w:val="0"/>
                      <w:marTop w:val="0"/>
                      <w:marBottom w:val="0"/>
                      <w:divBdr>
                        <w:top w:val="none" w:sz="0" w:space="0" w:color="auto"/>
                        <w:left w:val="none" w:sz="0" w:space="0" w:color="auto"/>
                        <w:bottom w:val="none" w:sz="0" w:space="0" w:color="auto"/>
                        <w:right w:val="none" w:sz="0" w:space="0" w:color="auto"/>
                      </w:divBdr>
                      <w:divsChild>
                        <w:div w:id="1284193193">
                          <w:marLeft w:val="0"/>
                          <w:marRight w:val="0"/>
                          <w:marTop w:val="0"/>
                          <w:marBottom w:val="0"/>
                          <w:divBdr>
                            <w:top w:val="none" w:sz="0" w:space="0" w:color="auto"/>
                            <w:left w:val="none" w:sz="0" w:space="0" w:color="auto"/>
                            <w:bottom w:val="none" w:sz="0" w:space="0" w:color="auto"/>
                            <w:right w:val="none" w:sz="0" w:space="0" w:color="auto"/>
                          </w:divBdr>
                        </w:div>
                        <w:div w:id="1340620052">
                          <w:marLeft w:val="0"/>
                          <w:marRight w:val="0"/>
                          <w:marTop w:val="0"/>
                          <w:marBottom w:val="0"/>
                          <w:divBdr>
                            <w:top w:val="none" w:sz="0" w:space="0" w:color="auto"/>
                            <w:left w:val="none" w:sz="0" w:space="0" w:color="auto"/>
                            <w:bottom w:val="none" w:sz="0" w:space="0" w:color="auto"/>
                            <w:right w:val="none" w:sz="0" w:space="0" w:color="auto"/>
                          </w:divBdr>
                          <w:divsChild>
                            <w:div w:id="14112212">
                              <w:marLeft w:val="0"/>
                              <w:marRight w:val="0"/>
                              <w:marTop w:val="0"/>
                              <w:marBottom w:val="0"/>
                              <w:divBdr>
                                <w:top w:val="none" w:sz="0" w:space="0" w:color="auto"/>
                                <w:left w:val="none" w:sz="0" w:space="0" w:color="auto"/>
                                <w:bottom w:val="none" w:sz="0" w:space="0" w:color="auto"/>
                                <w:right w:val="none" w:sz="0" w:space="0" w:color="auto"/>
                              </w:divBdr>
                            </w:div>
                          </w:divsChild>
                        </w:div>
                        <w:div w:id="884293534">
                          <w:marLeft w:val="0"/>
                          <w:marRight w:val="0"/>
                          <w:marTop w:val="0"/>
                          <w:marBottom w:val="0"/>
                          <w:divBdr>
                            <w:top w:val="none" w:sz="0" w:space="0" w:color="auto"/>
                            <w:left w:val="none" w:sz="0" w:space="0" w:color="auto"/>
                            <w:bottom w:val="none" w:sz="0" w:space="0" w:color="auto"/>
                            <w:right w:val="none" w:sz="0" w:space="0" w:color="auto"/>
                          </w:divBdr>
                          <w:divsChild>
                            <w:div w:id="1163592218">
                              <w:marLeft w:val="0"/>
                              <w:marRight w:val="0"/>
                              <w:marTop w:val="0"/>
                              <w:marBottom w:val="0"/>
                              <w:divBdr>
                                <w:top w:val="none" w:sz="0" w:space="0" w:color="auto"/>
                                <w:left w:val="none" w:sz="0" w:space="0" w:color="auto"/>
                                <w:bottom w:val="none" w:sz="0" w:space="0" w:color="auto"/>
                                <w:right w:val="none" w:sz="0" w:space="0" w:color="auto"/>
                              </w:divBdr>
                            </w:div>
                          </w:divsChild>
                        </w:div>
                        <w:div w:id="929505159">
                          <w:marLeft w:val="0"/>
                          <w:marRight w:val="0"/>
                          <w:marTop w:val="0"/>
                          <w:marBottom w:val="0"/>
                          <w:divBdr>
                            <w:top w:val="none" w:sz="0" w:space="0" w:color="auto"/>
                            <w:left w:val="none" w:sz="0" w:space="0" w:color="auto"/>
                            <w:bottom w:val="none" w:sz="0" w:space="0" w:color="auto"/>
                            <w:right w:val="none" w:sz="0" w:space="0" w:color="auto"/>
                          </w:divBdr>
                        </w:div>
                      </w:divsChild>
                    </w:div>
                    <w:div w:id="881284458">
                      <w:marLeft w:val="0"/>
                      <w:marRight w:val="75"/>
                      <w:marTop w:val="210"/>
                      <w:marBottom w:val="300"/>
                      <w:divBdr>
                        <w:top w:val="none" w:sz="0" w:space="0" w:color="auto"/>
                        <w:left w:val="none" w:sz="0" w:space="0" w:color="auto"/>
                        <w:bottom w:val="none" w:sz="0" w:space="0" w:color="auto"/>
                        <w:right w:val="none" w:sz="0" w:space="0" w:color="auto"/>
                      </w:divBdr>
                    </w:div>
                  </w:divsChild>
                </w:div>
              </w:divsChild>
            </w:div>
          </w:divsChild>
        </w:div>
      </w:divsChild>
    </w:div>
    <w:div w:id="692191914">
      <w:bodyDiv w:val="1"/>
      <w:marLeft w:val="0"/>
      <w:marRight w:val="0"/>
      <w:marTop w:val="0"/>
      <w:marBottom w:val="0"/>
      <w:divBdr>
        <w:top w:val="none" w:sz="0" w:space="0" w:color="auto"/>
        <w:left w:val="none" w:sz="0" w:space="0" w:color="auto"/>
        <w:bottom w:val="none" w:sz="0" w:space="0" w:color="auto"/>
        <w:right w:val="none" w:sz="0" w:space="0" w:color="auto"/>
      </w:divBdr>
      <w:divsChild>
        <w:div w:id="1920361490">
          <w:marLeft w:val="0"/>
          <w:marRight w:val="0"/>
          <w:marTop w:val="0"/>
          <w:marBottom w:val="0"/>
          <w:divBdr>
            <w:top w:val="none" w:sz="0" w:space="0" w:color="auto"/>
            <w:left w:val="none" w:sz="0" w:space="0" w:color="auto"/>
            <w:bottom w:val="none" w:sz="0" w:space="0" w:color="auto"/>
            <w:right w:val="none" w:sz="0" w:space="0" w:color="auto"/>
          </w:divBdr>
          <w:divsChild>
            <w:div w:id="1739740833">
              <w:marLeft w:val="0"/>
              <w:marRight w:val="0"/>
              <w:marTop w:val="0"/>
              <w:marBottom w:val="0"/>
              <w:divBdr>
                <w:top w:val="none" w:sz="0" w:space="0" w:color="auto"/>
                <w:left w:val="none" w:sz="0" w:space="0" w:color="auto"/>
                <w:bottom w:val="none" w:sz="0" w:space="0" w:color="auto"/>
                <w:right w:val="none" w:sz="0" w:space="0" w:color="auto"/>
              </w:divBdr>
              <w:divsChild>
                <w:div w:id="1818297730">
                  <w:marLeft w:val="0"/>
                  <w:marRight w:val="0"/>
                  <w:marTop w:val="0"/>
                  <w:marBottom w:val="0"/>
                  <w:divBdr>
                    <w:top w:val="none" w:sz="0" w:space="0" w:color="auto"/>
                    <w:left w:val="none" w:sz="0" w:space="0" w:color="auto"/>
                    <w:bottom w:val="none" w:sz="0" w:space="0" w:color="auto"/>
                    <w:right w:val="none" w:sz="0" w:space="0" w:color="auto"/>
                  </w:divBdr>
                  <w:divsChild>
                    <w:div w:id="372075013">
                      <w:marLeft w:val="0"/>
                      <w:marRight w:val="0"/>
                      <w:marTop w:val="0"/>
                      <w:marBottom w:val="0"/>
                      <w:divBdr>
                        <w:top w:val="none" w:sz="0" w:space="0" w:color="auto"/>
                        <w:left w:val="none" w:sz="0" w:space="0" w:color="auto"/>
                        <w:bottom w:val="none" w:sz="0" w:space="0" w:color="auto"/>
                        <w:right w:val="none" w:sz="0" w:space="0" w:color="auto"/>
                      </w:divBdr>
                      <w:divsChild>
                        <w:div w:id="247155450">
                          <w:marLeft w:val="0"/>
                          <w:marRight w:val="0"/>
                          <w:marTop w:val="0"/>
                          <w:marBottom w:val="0"/>
                          <w:divBdr>
                            <w:top w:val="none" w:sz="0" w:space="0" w:color="auto"/>
                            <w:left w:val="none" w:sz="0" w:space="0" w:color="auto"/>
                            <w:bottom w:val="none" w:sz="0" w:space="0" w:color="auto"/>
                            <w:right w:val="none" w:sz="0" w:space="0" w:color="auto"/>
                          </w:divBdr>
                          <w:divsChild>
                            <w:div w:id="1571231195">
                              <w:marLeft w:val="0"/>
                              <w:marRight w:val="0"/>
                              <w:marTop w:val="0"/>
                              <w:marBottom w:val="0"/>
                              <w:divBdr>
                                <w:top w:val="none" w:sz="0" w:space="0" w:color="auto"/>
                                <w:left w:val="none" w:sz="0" w:space="0" w:color="auto"/>
                                <w:bottom w:val="none" w:sz="0" w:space="0" w:color="auto"/>
                                <w:right w:val="none" w:sz="0" w:space="0" w:color="auto"/>
                              </w:divBdr>
                            </w:div>
                          </w:divsChild>
                        </w:div>
                        <w:div w:id="85157505">
                          <w:marLeft w:val="0"/>
                          <w:marRight w:val="0"/>
                          <w:marTop w:val="0"/>
                          <w:marBottom w:val="0"/>
                          <w:divBdr>
                            <w:top w:val="none" w:sz="0" w:space="0" w:color="auto"/>
                            <w:left w:val="none" w:sz="0" w:space="0" w:color="auto"/>
                            <w:bottom w:val="none" w:sz="0" w:space="0" w:color="auto"/>
                            <w:right w:val="none" w:sz="0" w:space="0" w:color="auto"/>
                          </w:divBdr>
                          <w:divsChild>
                            <w:div w:id="1996030696">
                              <w:marLeft w:val="0"/>
                              <w:marRight w:val="0"/>
                              <w:marTop w:val="0"/>
                              <w:marBottom w:val="0"/>
                              <w:divBdr>
                                <w:top w:val="none" w:sz="0" w:space="0" w:color="auto"/>
                                <w:left w:val="none" w:sz="0" w:space="0" w:color="auto"/>
                                <w:bottom w:val="none" w:sz="0" w:space="0" w:color="auto"/>
                                <w:right w:val="none" w:sz="0" w:space="0" w:color="auto"/>
                              </w:divBdr>
                            </w:div>
                          </w:divsChild>
                        </w:div>
                        <w:div w:id="1795559479">
                          <w:marLeft w:val="0"/>
                          <w:marRight w:val="0"/>
                          <w:marTop w:val="0"/>
                          <w:marBottom w:val="0"/>
                          <w:divBdr>
                            <w:top w:val="none" w:sz="0" w:space="0" w:color="auto"/>
                            <w:left w:val="none" w:sz="0" w:space="0" w:color="auto"/>
                            <w:bottom w:val="none" w:sz="0" w:space="0" w:color="auto"/>
                            <w:right w:val="none" w:sz="0" w:space="0" w:color="auto"/>
                          </w:divBdr>
                          <w:divsChild>
                            <w:div w:id="3905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477133">
      <w:bodyDiv w:val="1"/>
      <w:marLeft w:val="0"/>
      <w:marRight w:val="0"/>
      <w:marTop w:val="0"/>
      <w:marBottom w:val="0"/>
      <w:divBdr>
        <w:top w:val="none" w:sz="0" w:space="0" w:color="auto"/>
        <w:left w:val="none" w:sz="0" w:space="0" w:color="auto"/>
        <w:bottom w:val="none" w:sz="0" w:space="0" w:color="auto"/>
        <w:right w:val="none" w:sz="0" w:space="0" w:color="auto"/>
      </w:divBdr>
      <w:divsChild>
        <w:div w:id="931082073">
          <w:marLeft w:val="0"/>
          <w:marRight w:val="0"/>
          <w:marTop w:val="0"/>
          <w:marBottom w:val="0"/>
          <w:divBdr>
            <w:top w:val="none" w:sz="0" w:space="0" w:color="auto"/>
            <w:left w:val="none" w:sz="0" w:space="0" w:color="auto"/>
            <w:bottom w:val="none" w:sz="0" w:space="0" w:color="auto"/>
            <w:right w:val="none" w:sz="0" w:space="0" w:color="auto"/>
          </w:divBdr>
          <w:divsChild>
            <w:div w:id="122778083">
              <w:marLeft w:val="0"/>
              <w:marRight w:val="0"/>
              <w:marTop w:val="0"/>
              <w:marBottom w:val="0"/>
              <w:divBdr>
                <w:top w:val="none" w:sz="0" w:space="0" w:color="auto"/>
                <w:left w:val="none" w:sz="0" w:space="0" w:color="auto"/>
                <w:bottom w:val="none" w:sz="0" w:space="0" w:color="auto"/>
                <w:right w:val="none" w:sz="0" w:space="0" w:color="auto"/>
              </w:divBdr>
              <w:divsChild>
                <w:div w:id="550767867">
                  <w:marLeft w:val="0"/>
                  <w:marRight w:val="0"/>
                  <w:marTop w:val="0"/>
                  <w:marBottom w:val="0"/>
                  <w:divBdr>
                    <w:top w:val="none" w:sz="0" w:space="0" w:color="auto"/>
                    <w:left w:val="none" w:sz="0" w:space="0" w:color="auto"/>
                    <w:bottom w:val="none" w:sz="0" w:space="0" w:color="auto"/>
                    <w:right w:val="none" w:sz="0" w:space="0" w:color="auto"/>
                  </w:divBdr>
                  <w:divsChild>
                    <w:div w:id="1391881354">
                      <w:marLeft w:val="0"/>
                      <w:marRight w:val="0"/>
                      <w:marTop w:val="0"/>
                      <w:marBottom w:val="0"/>
                      <w:divBdr>
                        <w:top w:val="none" w:sz="0" w:space="0" w:color="auto"/>
                        <w:left w:val="none" w:sz="0" w:space="0" w:color="auto"/>
                        <w:bottom w:val="none" w:sz="0" w:space="0" w:color="auto"/>
                        <w:right w:val="none" w:sz="0" w:space="0" w:color="auto"/>
                      </w:divBdr>
                      <w:divsChild>
                        <w:div w:id="1403261213">
                          <w:marLeft w:val="0"/>
                          <w:marRight w:val="0"/>
                          <w:marTop w:val="0"/>
                          <w:marBottom w:val="0"/>
                          <w:divBdr>
                            <w:top w:val="none" w:sz="0" w:space="0" w:color="auto"/>
                            <w:left w:val="none" w:sz="0" w:space="0" w:color="auto"/>
                            <w:bottom w:val="none" w:sz="0" w:space="0" w:color="auto"/>
                            <w:right w:val="none" w:sz="0" w:space="0" w:color="auto"/>
                          </w:divBdr>
                          <w:divsChild>
                            <w:div w:id="671176295">
                              <w:marLeft w:val="0"/>
                              <w:marRight w:val="0"/>
                              <w:marTop w:val="0"/>
                              <w:marBottom w:val="0"/>
                              <w:divBdr>
                                <w:top w:val="none" w:sz="0" w:space="0" w:color="auto"/>
                                <w:left w:val="none" w:sz="0" w:space="0" w:color="auto"/>
                                <w:bottom w:val="none" w:sz="0" w:space="0" w:color="auto"/>
                                <w:right w:val="none" w:sz="0" w:space="0" w:color="auto"/>
                              </w:divBdr>
                            </w:div>
                          </w:divsChild>
                        </w:div>
                        <w:div w:id="1048383938">
                          <w:marLeft w:val="0"/>
                          <w:marRight w:val="0"/>
                          <w:marTop w:val="0"/>
                          <w:marBottom w:val="0"/>
                          <w:divBdr>
                            <w:top w:val="none" w:sz="0" w:space="0" w:color="auto"/>
                            <w:left w:val="none" w:sz="0" w:space="0" w:color="auto"/>
                            <w:bottom w:val="none" w:sz="0" w:space="0" w:color="auto"/>
                            <w:right w:val="none" w:sz="0" w:space="0" w:color="auto"/>
                          </w:divBdr>
                          <w:divsChild>
                            <w:div w:id="60458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F8885-A51D-4E0E-BBB7-55A6F10C2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2048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Dittrich</dc:creator>
  <cp:keywords/>
  <dc:description/>
  <cp:lastModifiedBy>Carus, Natascha</cp:lastModifiedBy>
  <cp:revision>3</cp:revision>
  <cp:lastPrinted>2023-03-02T08:32:00Z</cp:lastPrinted>
  <dcterms:created xsi:type="dcterms:W3CDTF">2023-06-21T15:24:00Z</dcterms:created>
  <dcterms:modified xsi:type="dcterms:W3CDTF">2023-06-21T16:04:00Z</dcterms:modified>
</cp:coreProperties>
</file>