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9E4" w:rsidRDefault="00224503">
      <w:pPr>
        <w:rPr>
          <w:b/>
          <w:sz w:val="28"/>
          <w:szCs w:val="28"/>
        </w:rPr>
      </w:pPr>
      <w:r w:rsidRPr="00224503">
        <w:rPr>
          <w:b/>
          <w:sz w:val="28"/>
          <w:szCs w:val="28"/>
        </w:rPr>
        <w:t>Fall 1</w:t>
      </w:r>
    </w:p>
    <w:p w:rsidR="00224503" w:rsidRDefault="00224503">
      <w:pPr>
        <w:rPr>
          <w:b/>
          <w:sz w:val="28"/>
          <w:szCs w:val="28"/>
        </w:rPr>
      </w:pPr>
      <w:r>
        <w:rPr>
          <w:b/>
          <w:sz w:val="28"/>
          <w:szCs w:val="28"/>
        </w:rPr>
        <w:t>Sachverhalt</w:t>
      </w:r>
    </w:p>
    <w:p w:rsidR="00224503" w:rsidRDefault="00224503">
      <w:pPr>
        <w:rPr>
          <w:sz w:val="24"/>
          <w:szCs w:val="24"/>
        </w:rPr>
      </w:pPr>
    </w:p>
    <w:p w:rsidR="00224503" w:rsidRDefault="00224503">
      <w:pPr>
        <w:rPr>
          <w:sz w:val="24"/>
          <w:szCs w:val="24"/>
        </w:rPr>
      </w:pPr>
      <w:r>
        <w:rPr>
          <w:sz w:val="24"/>
          <w:szCs w:val="24"/>
        </w:rPr>
        <w:t xml:space="preserve">Der 82-jährige Herrmann Otto </w:t>
      </w:r>
      <w:proofErr w:type="spellStart"/>
      <w:r>
        <w:rPr>
          <w:sz w:val="24"/>
          <w:szCs w:val="24"/>
        </w:rPr>
        <w:t>Butzke</w:t>
      </w:r>
      <w:proofErr w:type="spellEnd"/>
      <w:r>
        <w:rPr>
          <w:sz w:val="24"/>
          <w:szCs w:val="24"/>
        </w:rPr>
        <w:t>, der ein beträchtliches Vermögen besitzt, leidet seit einiger Zeit an einer fortschreitenden Altersdemenz, die sein alltägliches Leben immer mehr beeinflusst. In den letzten Monaten ließen seine räumliche und zeitliche Orientierung sowie sein Gedächtnis so stark nach, dass er nun nicht mehr in der Lage ist, seine recht umfangreichen Vermögensangelegenheiten und persönlichen Angelegenheiten selbst zu besorgen.</w:t>
      </w:r>
    </w:p>
    <w:p w:rsidR="00224503" w:rsidRDefault="00224503">
      <w:pPr>
        <w:rPr>
          <w:sz w:val="24"/>
          <w:szCs w:val="24"/>
        </w:rPr>
      </w:pPr>
      <w:r>
        <w:rPr>
          <w:sz w:val="24"/>
          <w:szCs w:val="24"/>
        </w:rPr>
        <w:t xml:space="preserve">Seine Tochter Vera </w:t>
      </w:r>
      <w:proofErr w:type="spellStart"/>
      <w:r>
        <w:rPr>
          <w:sz w:val="24"/>
          <w:szCs w:val="24"/>
        </w:rPr>
        <w:t>Butzke</w:t>
      </w:r>
      <w:proofErr w:type="spellEnd"/>
      <w:r>
        <w:rPr>
          <w:sz w:val="24"/>
          <w:szCs w:val="24"/>
        </w:rPr>
        <w:t xml:space="preserve"> regt daraufhin beim zuständigen Amtsgericht eine rechtliche Betreuerbestellung an, wobei s</w:t>
      </w:r>
      <w:r w:rsidR="00D87866">
        <w:rPr>
          <w:sz w:val="24"/>
          <w:szCs w:val="24"/>
        </w:rPr>
        <w:t>ie angibt, selbst für die Überna</w:t>
      </w:r>
      <w:r>
        <w:rPr>
          <w:sz w:val="24"/>
          <w:szCs w:val="24"/>
        </w:rPr>
        <w:t xml:space="preserve">hme einer ehrenamtlichen Betreuung ihres Vaters zur Verfügung zu stehen, da sie der Meinung ist, dass bestimmte Dinge nur innerhalb der Familie vernünftig geregelt werden können. </w:t>
      </w:r>
      <w:r w:rsidR="00DE5112">
        <w:rPr>
          <w:sz w:val="24"/>
          <w:szCs w:val="24"/>
        </w:rPr>
        <w:t>Sie erwähnt, dass es wohl auch ein Schri</w:t>
      </w:r>
      <w:r w:rsidR="00D066DC">
        <w:rPr>
          <w:sz w:val="24"/>
          <w:szCs w:val="24"/>
        </w:rPr>
        <w:t xml:space="preserve">ftstück hierzu geben müsse, </w:t>
      </w:r>
      <w:proofErr w:type="gramStart"/>
      <w:r w:rsidR="00D066DC">
        <w:rPr>
          <w:sz w:val="24"/>
          <w:szCs w:val="24"/>
        </w:rPr>
        <w:t>das</w:t>
      </w:r>
      <w:proofErr w:type="gramEnd"/>
      <w:r w:rsidR="00DE5112">
        <w:rPr>
          <w:sz w:val="24"/>
          <w:szCs w:val="24"/>
        </w:rPr>
        <w:t xml:space="preserve"> jedoch ihre Schwester Leonore</w:t>
      </w:r>
      <w:r w:rsidR="00184579">
        <w:rPr>
          <w:sz w:val="24"/>
          <w:szCs w:val="24"/>
        </w:rPr>
        <w:t xml:space="preserve"> Lee</w:t>
      </w:r>
      <w:r w:rsidR="00DE5112">
        <w:rPr>
          <w:sz w:val="24"/>
          <w:szCs w:val="24"/>
        </w:rPr>
        <w:t xml:space="preserve"> in Besitz habe und nicht herausgeben wolle.</w:t>
      </w:r>
    </w:p>
    <w:p w:rsidR="00DE5112" w:rsidRDefault="00DE5112">
      <w:pPr>
        <w:rPr>
          <w:sz w:val="24"/>
          <w:szCs w:val="24"/>
        </w:rPr>
      </w:pPr>
      <w:r>
        <w:rPr>
          <w:sz w:val="24"/>
          <w:szCs w:val="24"/>
        </w:rPr>
        <w:t xml:space="preserve">Nachdem dem Betreuungsgericht schließlich dieses Schriftstück vorgelegt wird, stellt sich heraus, dass es sich um einen von Herrmann Otto </w:t>
      </w:r>
      <w:proofErr w:type="spellStart"/>
      <w:r>
        <w:rPr>
          <w:sz w:val="24"/>
          <w:szCs w:val="24"/>
        </w:rPr>
        <w:t>Butzke</w:t>
      </w:r>
      <w:proofErr w:type="spellEnd"/>
      <w:r>
        <w:rPr>
          <w:sz w:val="24"/>
          <w:szCs w:val="24"/>
        </w:rPr>
        <w:t xml:space="preserve"> handschriftlich verfassten Text handelt, in dem er vorschlägt, seine Nachbarin Frau Maria </w:t>
      </w:r>
      <w:proofErr w:type="spellStart"/>
      <w:r>
        <w:rPr>
          <w:sz w:val="24"/>
          <w:szCs w:val="24"/>
        </w:rPr>
        <w:t>Tolksdorf</w:t>
      </w:r>
      <w:proofErr w:type="spellEnd"/>
      <w:r>
        <w:rPr>
          <w:sz w:val="24"/>
          <w:szCs w:val="24"/>
        </w:rPr>
        <w:t xml:space="preserve">, eine freiberuflich tätige Betreuerin, solle seine Angelegenheiten regeln, wenn er selbst dazu nicht mehr in der Lage ist. Der auf den 20. November 2020 datierte Text stammt aus einer Zeit, als Herr </w:t>
      </w:r>
      <w:proofErr w:type="spellStart"/>
      <w:r>
        <w:rPr>
          <w:sz w:val="24"/>
          <w:szCs w:val="24"/>
        </w:rPr>
        <w:t>Butzke</w:t>
      </w:r>
      <w:proofErr w:type="spellEnd"/>
      <w:r>
        <w:rPr>
          <w:sz w:val="24"/>
          <w:szCs w:val="24"/>
        </w:rPr>
        <w:t xml:space="preserve"> noch be</w:t>
      </w:r>
      <w:r w:rsidR="00184579">
        <w:rPr>
          <w:sz w:val="24"/>
          <w:szCs w:val="24"/>
        </w:rPr>
        <w:t>i Sinnen war.</w:t>
      </w:r>
    </w:p>
    <w:p w:rsidR="00184579" w:rsidRDefault="00184579">
      <w:pPr>
        <w:rPr>
          <w:sz w:val="24"/>
          <w:szCs w:val="24"/>
        </w:rPr>
      </w:pPr>
      <w:r>
        <w:rPr>
          <w:sz w:val="24"/>
          <w:szCs w:val="24"/>
        </w:rPr>
        <w:t xml:space="preserve">Aus der selben Zeit stammt auch eine mit „Patientenverfügung“ überschriebenen Erklärung von Herrmann Otto </w:t>
      </w:r>
      <w:proofErr w:type="spellStart"/>
      <w:r>
        <w:rPr>
          <w:sz w:val="24"/>
          <w:szCs w:val="24"/>
        </w:rPr>
        <w:t>Butzke</w:t>
      </w:r>
      <w:proofErr w:type="spellEnd"/>
      <w:r>
        <w:rPr>
          <w:sz w:val="24"/>
          <w:szCs w:val="24"/>
        </w:rPr>
        <w:t xml:space="preserve">, die wie folgt lautet: „Alle Entscheidungen über medizinische Maßnahmen übertrage ich für den Fall meiner eigenen Entscheidungsunfähigkeit hiermit meiner Tochter Vera </w:t>
      </w:r>
      <w:proofErr w:type="spellStart"/>
      <w:r>
        <w:rPr>
          <w:sz w:val="24"/>
          <w:szCs w:val="24"/>
        </w:rPr>
        <w:t>Butzke</w:t>
      </w:r>
      <w:proofErr w:type="spellEnd"/>
      <w:r>
        <w:rPr>
          <w:sz w:val="24"/>
          <w:szCs w:val="24"/>
        </w:rPr>
        <w:t>.“</w:t>
      </w:r>
    </w:p>
    <w:p w:rsidR="00184579" w:rsidRDefault="00184579">
      <w:pPr>
        <w:rPr>
          <w:sz w:val="24"/>
          <w:szCs w:val="24"/>
        </w:rPr>
      </w:pPr>
    </w:p>
    <w:p w:rsidR="00184579" w:rsidRDefault="00184579">
      <w:pPr>
        <w:rPr>
          <w:b/>
          <w:sz w:val="28"/>
          <w:szCs w:val="28"/>
        </w:rPr>
      </w:pPr>
      <w:r>
        <w:rPr>
          <w:b/>
          <w:sz w:val="28"/>
          <w:szCs w:val="28"/>
        </w:rPr>
        <w:t>Fragen</w:t>
      </w:r>
    </w:p>
    <w:p w:rsidR="00184579" w:rsidRPr="00184579" w:rsidRDefault="00184579" w:rsidP="00184579">
      <w:pPr>
        <w:pStyle w:val="Listenabsatz"/>
        <w:numPr>
          <w:ilvl w:val="0"/>
          <w:numId w:val="2"/>
        </w:numPr>
        <w:rPr>
          <w:b/>
          <w:sz w:val="28"/>
          <w:szCs w:val="28"/>
        </w:rPr>
      </w:pPr>
      <w:r>
        <w:rPr>
          <w:sz w:val="24"/>
          <w:szCs w:val="24"/>
        </w:rPr>
        <w:t xml:space="preserve">Wie konnte das Betreuungsgericht Leonore Lee dazu bringen, das in </w:t>
      </w:r>
      <w:proofErr w:type="gramStart"/>
      <w:r w:rsidR="0030060C">
        <w:rPr>
          <w:sz w:val="24"/>
          <w:szCs w:val="24"/>
        </w:rPr>
        <w:t xml:space="preserve">ihren </w:t>
      </w:r>
      <w:r w:rsidR="00912605">
        <w:rPr>
          <w:sz w:val="24"/>
          <w:szCs w:val="24"/>
        </w:rPr>
        <w:t xml:space="preserve"> </w:t>
      </w:r>
      <w:bookmarkStart w:id="0" w:name="_GoBack"/>
      <w:bookmarkEnd w:id="0"/>
      <w:r>
        <w:rPr>
          <w:sz w:val="24"/>
          <w:szCs w:val="24"/>
        </w:rPr>
        <w:t>Händen</w:t>
      </w:r>
      <w:proofErr w:type="gramEnd"/>
      <w:r>
        <w:rPr>
          <w:sz w:val="24"/>
          <w:szCs w:val="24"/>
        </w:rPr>
        <w:t xml:space="preserve"> befindliche Schriftstück herauszugeben?</w:t>
      </w:r>
    </w:p>
    <w:p w:rsidR="00184579" w:rsidRPr="00184579" w:rsidRDefault="00184579" w:rsidP="00184579">
      <w:pPr>
        <w:pStyle w:val="Listenabsatz"/>
        <w:numPr>
          <w:ilvl w:val="0"/>
          <w:numId w:val="2"/>
        </w:numPr>
        <w:rPr>
          <w:b/>
          <w:sz w:val="28"/>
          <w:szCs w:val="28"/>
        </w:rPr>
      </w:pPr>
      <w:r>
        <w:rPr>
          <w:sz w:val="24"/>
          <w:szCs w:val="24"/>
        </w:rPr>
        <w:t>Ist eine rechtliche Betreuung erforderlich? Auf welche Angelegenheiten sollte sie erstreckt werden?</w:t>
      </w:r>
    </w:p>
    <w:p w:rsidR="00184579" w:rsidRPr="00184579" w:rsidRDefault="00184579" w:rsidP="00184579">
      <w:pPr>
        <w:pStyle w:val="Listenabsatz"/>
        <w:numPr>
          <w:ilvl w:val="0"/>
          <w:numId w:val="2"/>
        </w:numPr>
        <w:rPr>
          <w:b/>
          <w:sz w:val="28"/>
          <w:szCs w:val="28"/>
        </w:rPr>
      </w:pPr>
      <w:r>
        <w:rPr>
          <w:sz w:val="24"/>
          <w:szCs w:val="24"/>
        </w:rPr>
        <w:t xml:space="preserve">Wen sollte das Gericht zum Betreuer bestellen, wenn sowohl Vera </w:t>
      </w:r>
      <w:proofErr w:type="spellStart"/>
      <w:r>
        <w:rPr>
          <w:sz w:val="24"/>
          <w:szCs w:val="24"/>
        </w:rPr>
        <w:t>Butzke</w:t>
      </w:r>
      <w:proofErr w:type="spellEnd"/>
      <w:r>
        <w:rPr>
          <w:sz w:val="24"/>
          <w:szCs w:val="24"/>
        </w:rPr>
        <w:t xml:space="preserve"> als</w:t>
      </w:r>
      <w:r w:rsidR="001627AB">
        <w:rPr>
          <w:sz w:val="24"/>
          <w:szCs w:val="24"/>
        </w:rPr>
        <w:t xml:space="preserve"> auch Maria </w:t>
      </w:r>
      <w:proofErr w:type="spellStart"/>
      <w:r w:rsidR="001627AB">
        <w:rPr>
          <w:sz w:val="24"/>
          <w:szCs w:val="24"/>
        </w:rPr>
        <w:t>Tolksdorf</w:t>
      </w:r>
      <w:proofErr w:type="spellEnd"/>
      <w:r w:rsidR="001627AB">
        <w:rPr>
          <w:sz w:val="24"/>
          <w:szCs w:val="24"/>
        </w:rPr>
        <w:t xml:space="preserve"> zur Überna</w:t>
      </w:r>
      <w:r>
        <w:rPr>
          <w:sz w:val="24"/>
          <w:szCs w:val="24"/>
        </w:rPr>
        <w:t xml:space="preserve">hme grundsätzlich bereit sind, Maria </w:t>
      </w:r>
      <w:proofErr w:type="spellStart"/>
      <w:r>
        <w:rPr>
          <w:sz w:val="24"/>
          <w:szCs w:val="24"/>
        </w:rPr>
        <w:t>Tolksdorf</w:t>
      </w:r>
      <w:proofErr w:type="spellEnd"/>
      <w:r>
        <w:rPr>
          <w:sz w:val="24"/>
          <w:szCs w:val="24"/>
        </w:rPr>
        <w:t xml:space="preserve"> allerdings nur im Rahmen ihrer Berufstätigkeit?</w:t>
      </w:r>
    </w:p>
    <w:p w:rsidR="00184579" w:rsidRPr="00184579" w:rsidRDefault="00184579" w:rsidP="00184579">
      <w:pPr>
        <w:pStyle w:val="Listenabsatz"/>
        <w:numPr>
          <w:ilvl w:val="0"/>
          <w:numId w:val="2"/>
        </w:numPr>
        <w:rPr>
          <w:b/>
          <w:sz w:val="28"/>
          <w:szCs w:val="28"/>
        </w:rPr>
      </w:pPr>
      <w:r>
        <w:rPr>
          <w:sz w:val="24"/>
          <w:szCs w:val="24"/>
        </w:rPr>
        <w:t>Halten Sie weitere Entscheidungen des Betreuungsgerichts für erforderlich?</w:t>
      </w:r>
    </w:p>
    <w:p w:rsidR="00184579" w:rsidRPr="00DB1222" w:rsidRDefault="00184579" w:rsidP="00184579">
      <w:pPr>
        <w:pStyle w:val="Listenabsatz"/>
        <w:numPr>
          <w:ilvl w:val="0"/>
          <w:numId w:val="2"/>
        </w:numPr>
        <w:rPr>
          <w:b/>
          <w:sz w:val="28"/>
          <w:szCs w:val="28"/>
        </w:rPr>
      </w:pPr>
      <w:r>
        <w:rPr>
          <w:sz w:val="24"/>
          <w:szCs w:val="24"/>
        </w:rPr>
        <w:t xml:space="preserve">Angenommen, Vera </w:t>
      </w:r>
      <w:proofErr w:type="spellStart"/>
      <w:r>
        <w:rPr>
          <w:sz w:val="24"/>
          <w:szCs w:val="24"/>
        </w:rPr>
        <w:t>Butzke</w:t>
      </w:r>
      <w:proofErr w:type="spellEnd"/>
      <w:r>
        <w:rPr>
          <w:sz w:val="24"/>
          <w:szCs w:val="24"/>
        </w:rPr>
        <w:t xml:space="preserve"> ist zur Betreuerin </w:t>
      </w:r>
      <w:r w:rsidR="00DB1222">
        <w:rPr>
          <w:sz w:val="24"/>
          <w:szCs w:val="24"/>
        </w:rPr>
        <w:t xml:space="preserve">bestellt worden. Nach einiger Zeit zieht sie jedoch in eine andere, weit entferntere Stadt, so dass sie ihren </w:t>
      </w:r>
      <w:r w:rsidR="00DB1222">
        <w:rPr>
          <w:sz w:val="24"/>
          <w:szCs w:val="24"/>
        </w:rPr>
        <w:lastRenderedPageBreak/>
        <w:t>Vater nur noch selten besuchen kann. Sie möchte die Betreuung loswerden. Ist das möglich?</w:t>
      </w:r>
    </w:p>
    <w:p w:rsidR="00DB1222" w:rsidRPr="00184579" w:rsidRDefault="00DB1222" w:rsidP="00184579">
      <w:pPr>
        <w:pStyle w:val="Listenabsatz"/>
        <w:numPr>
          <w:ilvl w:val="0"/>
          <w:numId w:val="2"/>
        </w:numPr>
        <w:rPr>
          <w:b/>
          <w:sz w:val="28"/>
          <w:szCs w:val="28"/>
        </w:rPr>
      </w:pPr>
      <w:r>
        <w:rPr>
          <w:sz w:val="24"/>
          <w:szCs w:val="24"/>
        </w:rPr>
        <w:t>Für welche der angesprochenen Handlungen ist der Rechtpfleger zuständig?</w:t>
      </w:r>
    </w:p>
    <w:sectPr w:rsidR="00DB1222" w:rsidRPr="0018457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E45067"/>
    <w:multiLevelType w:val="hybridMultilevel"/>
    <w:tmpl w:val="EE5CDE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6E601518"/>
    <w:multiLevelType w:val="hybridMultilevel"/>
    <w:tmpl w:val="B5F627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503"/>
    <w:rsid w:val="00072D38"/>
    <w:rsid w:val="001627AB"/>
    <w:rsid w:val="00184579"/>
    <w:rsid w:val="00224503"/>
    <w:rsid w:val="002D1B09"/>
    <w:rsid w:val="0030060C"/>
    <w:rsid w:val="003339E4"/>
    <w:rsid w:val="004B08B7"/>
    <w:rsid w:val="005A1C86"/>
    <w:rsid w:val="005C4E51"/>
    <w:rsid w:val="00817A90"/>
    <w:rsid w:val="00912605"/>
    <w:rsid w:val="009C0B1A"/>
    <w:rsid w:val="00D066DC"/>
    <w:rsid w:val="00D87866"/>
    <w:rsid w:val="00DB1222"/>
    <w:rsid w:val="00DE51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8ACAF"/>
  <w15:chartTrackingRefBased/>
  <w15:docId w15:val="{A032EE36-BE31-458B-A2C2-56BCB6E96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00" w:line="276" w:lineRule="auto"/>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845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346</Words>
  <Characters>2181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ITDZ-Berlin</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Neuendorf-Schulz, Simone</dc:creator>
  <cp:keywords/>
  <dc:description/>
  <cp:lastModifiedBy>Neuendorf-Schulz, Simone</cp:lastModifiedBy>
  <cp:revision>6</cp:revision>
  <dcterms:created xsi:type="dcterms:W3CDTF">2021-08-02T09:09:00Z</dcterms:created>
  <dcterms:modified xsi:type="dcterms:W3CDTF">2022-05-23T08:53:00Z</dcterms:modified>
</cp:coreProperties>
</file>