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6D" w:rsidRDefault="00543D6D" w:rsidP="00543D6D">
      <w:pPr>
        <w:pStyle w:val="berschrift1"/>
      </w:pPr>
      <w:bookmarkStart w:id="0" w:name="_Toc13821154"/>
      <w:r>
        <w:t>Geschäftsfähigkeit</w:t>
      </w:r>
      <w:bookmarkEnd w:id="0"/>
      <w:r>
        <w:t xml:space="preserve"> </w:t>
      </w:r>
    </w:p>
    <w:p w:rsidR="00543D6D" w:rsidRPr="00D7778D" w:rsidRDefault="00543D6D" w:rsidP="00543D6D">
      <w:pPr>
        <w:jc w:val="center"/>
        <w:rPr>
          <w:rFonts w:ascii="Arial" w:hAnsi="Arial" w:cs="Arial"/>
          <w:b/>
          <w:sz w:val="22"/>
        </w:rPr>
      </w:pPr>
      <w:r w:rsidRPr="00D7778D">
        <w:rPr>
          <w:rFonts w:ascii="Arial" w:hAnsi="Arial" w:cs="Arial"/>
          <w:b/>
          <w:sz w:val="22"/>
        </w:rPr>
        <w:t xml:space="preserve">Lösen Sie die </w:t>
      </w:r>
      <w:r>
        <w:rPr>
          <w:rFonts w:ascii="Arial" w:hAnsi="Arial" w:cs="Arial"/>
          <w:b/>
          <w:sz w:val="22"/>
        </w:rPr>
        <w:t>Situationen und formulieren Sie I</w:t>
      </w:r>
      <w:r w:rsidR="007A4776">
        <w:rPr>
          <w:rFonts w:ascii="Arial" w:hAnsi="Arial" w:cs="Arial"/>
          <w:b/>
          <w:sz w:val="22"/>
        </w:rPr>
        <w:t>hre Lösung schriftlich.</w:t>
      </w:r>
      <w:bookmarkStart w:id="1" w:name="_GoBack"/>
      <w:bookmarkEnd w:id="1"/>
    </w:p>
    <w:p w:rsidR="001C0E27" w:rsidRDefault="001C0E27" w:rsidP="00543D6D">
      <w:pPr>
        <w:jc w:val="both"/>
        <w:rPr>
          <w:rFonts w:ascii="Arial" w:hAnsi="Arial" w:cs="Arial"/>
          <w:sz w:val="22"/>
        </w:rPr>
      </w:pPr>
    </w:p>
    <w:p w:rsidR="00543D6D" w:rsidRDefault="00543D6D" w:rsidP="00543D6D">
      <w:pPr>
        <w:jc w:val="both"/>
        <w:rPr>
          <w:rFonts w:ascii="Arial" w:hAnsi="Arial" w:cs="Arial"/>
          <w:sz w:val="22"/>
        </w:rPr>
      </w:pPr>
      <w:r>
        <w:rPr>
          <w:rFonts w:ascii="Arial" w:hAnsi="Arial" w:cs="Arial"/>
          <w:sz w:val="22"/>
        </w:rPr>
        <w:t xml:space="preserve">Der 18-jährige Max geht mit seinem 5-jährigen Bruder Paul, seiner 10-jährigen Schwester Laura und seiner 16-jährigen Freundin Mila in der </w:t>
      </w:r>
      <w:proofErr w:type="spellStart"/>
      <w:r>
        <w:rPr>
          <w:rFonts w:ascii="Arial" w:hAnsi="Arial" w:cs="Arial"/>
          <w:sz w:val="22"/>
        </w:rPr>
        <w:t>Galeria</w:t>
      </w:r>
      <w:proofErr w:type="spellEnd"/>
      <w:r>
        <w:rPr>
          <w:rFonts w:ascii="Arial" w:hAnsi="Arial" w:cs="Arial"/>
          <w:sz w:val="22"/>
        </w:rPr>
        <w:t xml:space="preserve"> Kaufhof GmbH einkaufen. </w:t>
      </w:r>
    </w:p>
    <w:p w:rsidR="00543D6D" w:rsidRDefault="00543D6D" w:rsidP="00543D6D">
      <w:pPr>
        <w:jc w:val="both"/>
        <w:rPr>
          <w:rFonts w:ascii="Arial" w:hAnsi="Arial" w:cs="Arial"/>
          <w:sz w:val="22"/>
        </w:rPr>
      </w:pPr>
      <w:r>
        <w:rPr>
          <w:rFonts w:ascii="Arial" w:hAnsi="Arial" w:cs="Arial"/>
          <w:sz w:val="22"/>
        </w:rPr>
        <w:t xml:space="preserve">Max und Mila wollen sich beide jeweils einen IPod kaufen. Während Max und Mila sich über die Preise der verschiedenen IPod-Varianten informieren, kauft sich Paul heimlich an der Kasse Star </w:t>
      </w:r>
      <w:proofErr w:type="spellStart"/>
      <w:r>
        <w:rPr>
          <w:rFonts w:ascii="Arial" w:hAnsi="Arial" w:cs="Arial"/>
          <w:sz w:val="22"/>
        </w:rPr>
        <w:t>Wars</w:t>
      </w:r>
      <w:proofErr w:type="spellEnd"/>
      <w:r>
        <w:rPr>
          <w:rFonts w:ascii="Arial" w:hAnsi="Arial" w:cs="Arial"/>
          <w:sz w:val="22"/>
        </w:rPr>
        <w:t xml:space="preserve"> Klebebilder für 3,00 € und Laura ein Manga Comic für 6,00 €</w:t>
      </w:r>
      <w:r w:rsidR="008A7DE7">
        <w:rPr>
          <w:rFonts w:ascii="Arial" w:hAnsi="Arial" w:cs="Arial"/>
          <w:sz w:val="22"/>
        </w:rPr>
        <w:t>.</w:t>
      </w:r>
      <w:r>
        <w:rPr>
          <w:rFonts w:ascii="Arial" w:hAnsi="Arial" w:cs="Arial"/>
          <w:sz w:val="22"/>
        </w:rPr>
        <w:t xml:space="preserve"> Das Geld hatten beide von ihrer Oma zum Geburtstag geschenkt bekommen. Die Preise im Kaufhaus sind Max zu hoch, so dass er sich gegen einen sofortigen Kauf entscheidet. Mila dagegen entscheidet sich für ein anderes MP3-Player Modell. Das Geld dafür hatte sie von ihren Eltern zum Geburtstag bekommen. </w:t>
      </w:r>
    </w:p>
    <w:p w:rsidR="00543D6D" w:rsidRDefault="00543D6D" w:rsidP="00543D6D">
      <w:pPr>
        <w:jc w:val="both"/>
        <w:rPr>
          <w:rFonts w:ascii="Arial" w:hAnsi="Arial" w:cs="Arial"/>
          <w:sz w:val="22"/>
        </w:rPr>
      </w:pPr>
      <w:r>
        <w:rPr>
          <w:rFonts w:ascii="Arial" w:hAnsi="Arial" w:cs="Arial"/>
          <w:sz w:val="22"/>
        </w:rPr>
        <w:t xml:space="preserve">Wieder zu Hause angekommen, recherchiert Max daraufhin im Internet und findet ein günstiges Angebot. Er bestellt per Internet zu einem Preis von 312,00 € und erhält auch umgehend eine Auftragsbestätigung. </w:t>
      </w:r>
    </w:p>
    <w:p w:rsidR="00543D6D" w:rsidRPr="00D7778D" w:rsidRDefault="00543D6D" w:rsidP="00543D6D">
      <w:pPr>
        <w:jc w:val="both"/>
        <w:rPr>
          <w:rFonts w:ascii="Arial" w:hAnsi="Arial" w:cs="Arial"/>
          <w:b/>
          <w:sz w:val="22"/>
        </w:rPr>
      </w:pPr>
      <w:r>
        <w:rPr>
          <w:rFonts w:ascii="Arial" w:hAnsi="Arial" w:cs="Arial"/>
          <w:sz w:val="22"/>
        </w:rPr>
        <w:t xml:space="preserve">Als am Abend die Eltern von Paul, Max und Laura nach Hause kommen, sind diese überhaupt nicht mit den Einkäufen ihrer Kinder einverstanden. Sie verlangen die Rückgabe der Kaufgegenstände an den Händler und von Max dass er die Bestellung rückgängig macht. </w:t>
      </w:r>
      <w:r w:rsidRPr="00D7778D">
        <w:rPr>
          <w:rFonts w:ascii="Arial" w:hAnsi="Arial" w:cs="Arial"/>
          <w:b/>
          <w:sz w:val="22"/>
        </w:rPr>
        <w:t>Wurden die Rechtsgeschäfte aller Beteiligten rechtwirksam abgeschlossen?</w:t>
      </w:r>
    </w:p>
    <w:p w:rsidR="00543D6D" w:rsidRDefault="00543D6D" w:rsidP="00543D6D">
      <w:pPr>
        <w:jc w:val="both"/>
        <w:rPr>
          <w:rFonts w:ascii="Arial" w:hAnsi="Arial" w:cs="Arial"/>
          <w:sz w:val="22"/>
        </w:rPr>
      </w:pPr>
    </w:p>
    <w:p w:rsidR="00543D6D" w:rsidRDefault="00543D6D" w:rsidP="00543D6D">
      <w:pPr>
        <w:jc w:val="both"/>
        <w:rPr>
          <w:rFonts w:ascii="Arial" w:hAnsi="Arial" w:cs="Arial"/>
          <w:sz w:val="22"/>
        </w:rPr>
      </w:pPr>
    </w:p>
    <w:p w:rsidR="00543D6D" w:rsidRDefault="00543D6D" w:rsidP="00543D6D">
      <w:pPr>
        <w:spacing w:after="200" w:line="276" w:lineRule="auto"/>
        <w:rPr>
          <w:rFonts w:ascii="Arial" w:hAnsi="Arial" w:cs="Arial"/>
          <w:sz w:val="22"/>
        </w:rPr>
      </w:pPr>
      <w:r>
        <w:rPr>
          <w:rFonts w:ascii="Arial" w:hAnsi="Arial" w:cs="Arial"/>
          <w:sz w:val="22"/>
        </w:rPr>
        <w:br w:type="page"/>
      </w:r>
    </w:p>
    <w:p w:rsidR="00543D6D" w:rsidRDefault="00543D6D" w:rsidP="00543D6D">
      <w:pPr>
        <w:pStyle w:val="berschrift1"/>
      </w:pPr>
      <w:bookmarkStart w:id="2" w:name="_Toc13821155"/>
      <w:r>
        <w:lastRenderedPageBreak/>
        <w:t>Geschäftsfähigkeit - Lösungen</w:t>
      </w:r>
      <w:bookmarkEnd w:id="2"/>
    </w:p>
    <w:p w:rsidR="00543D6D" w:rsidRPr="004D1F0B" w:rsidRDefault="00543D6D" w:rsidP="00543D6D">
      <w:pPr>
        <w:rPr>
          <w:rFonts w:ascii="Arial" w:hAnsi="Arial" w:cs="Arial"/>
          <w:sz w:val="21"/>
          <w:szCs w:val="21"/>
          <w:u w:val="single"/>
        </w:rPr>
      </w:pPr>
      <w:r w:rsidRPr="004D1F0B">
        <w:rPr>
          <w:rFonts w:ascii="Arial" w:hAnsi="Arial" w:cs="Arial"/>
          <w:sz w:val="21"/>
          <w:szCs w:val="21"/>
          <w:u w:val="single"/>
        </w:rPr>
        <w:t xml:space="preserve">Ausgangssituation: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7148"/>
      </w:tblGrid>
      <w:tr w:rsidR="00543D6D" w:rsidRPr="004D1F0B" w:rsidTr="00304E59">
        <w:tc>
          <w:tcPr>
            <w:tcW w:w="1951" w:type="dxa"/>
            <w:vAlign w:val="center"/>
          </w:tcPr>
          <w:p w:rsidR="00543D6D" w:rsidRPr="004D1F0B" w:rsidRDefault="00543D6D" w:rsidP="003B0D3C">
            <w:pPr>
              <w:jc w:val="center"/>
              <w:rPr>
                <w:rFonts w:ascii="Arial" w:hAnsi="Arial" w:cs="Arial"/>
                <w:sz w:val="21"/>
                <w:szCs w:val="21"/>
              </w:rPr>
            </w:pPr>
            <w:r w:rsidRPr="004D1F0B">
              <w:rPr>
                <w:rFonts w:ascii="Arial" w:hAnsi="Arial" w:cs="Arial"/>
                <w:sz w:val="21"/>
                <w:szCs w:val="21"/>
              </w:rPr>
              <w:t>Max 18 Jahre</w:t>
            </w:r>
          </w:p>
        </w:tc>
        <w:tc>
          <w:tcPr>
            <w:tcW w:w="7259" w:type="dxa"/>
          </w:tcPr>
          <w:p w:rsidR="00543D6D" w:rsidRPr="004D1F0B" w:rsidRDefault="00B70336" w:rsidP="003B0D3C">
            <w:pPr>
              <w:jc w:val="both"/>
              <w:rPr>
                <w:rFonts w:ascii="Arial" w:hAnsi="Arial" w:cs="Arial"/>
                <w:sz w:val="21"/>
                <w:szCs w:val="21"/>
              </w:rPr>
            </w:pPr>
            <w:r>
              <w:rPr>
                <w:rFonts w:ascii="Arial" w:hAnsi="Arial" w:cs="Arial"/>
                <w:sz w:val="21"/>
                <w:szCs w:val="21"/>
              </w:rPr>
              <w:t>voll geschäftsfähig (§ 2</w:t>
            </w:r>
            <w:r w:rsidR="00543D6D" w:rsidRPr="004D1F0B">
              <w:rPr>
                <w:rFonts w:ascii="Arial" w:hAnsi="Arial" w:cs="Arial"/>
                <w:sz w:val="21"/>
                <w:szCs w:val="21"/>
              </w:rPr>
              <w:t xml:space="preserve"> BGB)</w:t>
            </w:r>
          </w:p>
          <w:p w:rsidR="00543D6D" w:rsidRPr="004D1F0B" w:rsidRDefault="00543D6D" w:rsidP="003B0D3C">
            <w:pPr>
              <w:jc w:val="both"/>
              <w:rPr>
                <w:rFonts w:ascii="Arial" w:hAnsi="Arial" w:cs="Arial"/>
                <w:sz w:val="21"/>
                <w:szCs w:val="21"/>
              </w:rPr>
            </w:pPr>
            <w:r w:rsidRPr="004D1F0B">
              <w:rPr>
                <w:rFonts w:ascii="Arial" w:hAnsi="Arial" w:cs="Arial"/>
                <w:sz w:val="21"/>
                <w:szCs w:val="21"/>
              </w:rPr>
              <w:t xml:space="preserve">das Rechtsgeschäft ist rechtswirksam abgeschlossen worden - Bestellung kann nicht rückgängig gemacht werden </w:t>
            </w:r>
          </w:p>
        </w:tc>
      </w:tr>
      <w:tr w:rsidR="00543D6D" w:rsidRPr="004D1F0B" w:rsidTr="00304E59">
        <w:tc>
          <w:tcPr>
            <w:tcW w:w="1951" w:type="dxa"/>
            <w:vAlign w:val="center"/>
          </w:tcPr>
          <w:p w:rsidR="00543D6D" w:rsidRPr="004D1F0B" w:rsidRDefault="00543D6D" w:rsidP="003B0D3C">
            <w:pPr>
              <w:jc w:val="center"/>
              <w:rPr>
                <w:rFonts w:ascii="Arial" w:hAnsi="Arial" w:cs="Arial"/>
                <w:sz w:val="10"/>
                <w:szCs w:val="10"/>
              </w:rPr>
            </w:pPr>
          </w:p>
        </w:tc>
        <w:tc>
          <w:tcPr>
            <w:tcW w:w="7259" w:type="dxa"/>
          </w:tcPr>
          <w:p w:rsidR="00543D6D" w:rsidRPr="004D1F0B" w:rsidRDefault="00543D6D" w:rsidP="003B0D3C">
            <w:pPr>
              <w:jc w:val="both"/>
              <w:rPr>
                <w:rFonts w:ascii="Arial" w:hAnsi="Arial" w:cs="Arial"/>
                <w:sz w:val="10"/>
                <w:szCs w:val="10"/>
              </w:rPr>
            </w:pPr>
          </w:p>
        </w:tc>
      </w:tr>
      <w:tr w:rsidR="00543D6D" w:rsidRPr="004D1F0B" w:rsidTr="00304E59">
        <w:tc>
          <w:tcPr>
            <w:tcW w:w="1951" w:type="dxa"/>
            <w:vAlign w:val="center"/>
          </w:tcPr>
          <w:p w:rsidR="00543D6D" w:rsidRPr="004D1F0B" w:rsidRDefault="00543D6D" w:rsidP="003B0D3C">
            <w:pPr>
              <w:jc w:val="center"/>
              <w:rPr>
                <w:rFonts w:ascii="Arial" w:hAnsi="Arial" w:cs="Arial"/>
                <w:sz w:val="21"/>
                <w:szCs w:val="21"/>
              </w:rPr>
            </w:pPr>
            <w:r w:rsidRPr="004D1F0B">
              <w:rPr>
                <w:rFonts w:ascii="Arial" w:hAnsi="Arial" w:cs="Arial"/>
                <w:sz w:val="21"/>
                <w:szCs w:val="21"/>
              </w:rPr>
              <w:t>Paul 5 Jahre</w:t>
            </w:r>
          </w:p>
        </w:tc>
        <w:tc>
          <w:tcPr>
            <w:tcW w:w="7259" w:type="dxa"/>
          </w:tcPr>
          <w:p w:rsidR="00543D6D" w:rsidRPr="004D1F0B" w:rsidRDefault="00543D6D" w:rsidP="003B0D3C">
            <w:pPr>
              <w:jc w:val="both"/>
              <w:rPr>
                <w:rFonts w:ascii="Arial" w:hAnsi="Arial" w:cs="Arial"/>
                <w:sz w:val="21"/>
                <w:szCs w:val="21"/>
              </w:rPr>
            </w:pPr>
            <w:r w:rsidRPr="004D1F0B">
              <w:rPr>
                <w:rFonts w:ascii="Arial" w:hAnsi="Arial" w:cs="Arial"/>
                <w:sz w:val="21"/>
                <w:szCs w:val="21"/>
              </w:rPr>
              <w:t>nicht geschäftsfähig (§ 104 BGB)</w:t>
            </w:r>
          </w:p>
          <w:p w:rsidR="00543D6D" w:rsidRPr="004D1F0B" w:rsidRDefault="00543D6D" w:rsidP="003B0D3C">
            <w:pPr>
              <w:jc w:val="both"/>
              <w:rPr>
                <w:rFonts w:ascii="Arial" w:hAnsi="Arial" w:cs="Arial"/>
                <w:sz w:val="21"/>
                <w:szCs w:val="21"/>
              </w:rPr>
            </w:pPr>
            <w:r w:rsidRPr="004D1F0B">
              <w:rPr>
                <w:rFonts w:ascii="Arial" w:hAnsi="Arial" w:cs="Arial"/>
                <w:sz w:val="21"/>
                <w:szCs w:val="21"/>
              </w:rPr>
              <w:t xml:space="preserve">das Rechtsgeschäft ist nicht rechtswirksam abgeschlossen - die Klebebilder müssen zurückgenommen werden </w:t>
            </w:r>
          </w:p>
          <w:p w:rsidR="00543D6D" w:rsidRPr="004D1F0B" w:rsidRDefault="00543D6D" w:rsidP="003B0D3C">
            <w:pPr>
              <w:jc w:val="both"/>
              <w:rPr>
                <w:rFonts w:ascii="Arial" w:hAnsi="Arial" w:cs="Arial"/>
                <w:sz w:val="21"/>
                <w:szCs w:val="21"/>
              </w:rPr>
            </w:pPr>
            <w:r w:rsidRPr="004D1F0B">
              <w:rPr>
                <w:rFonts w:ascii="Arial" w:hAnsi="Arial" w:cs="Arial"/>
                <w:sz w:val="21"/>
                <w:szCs w:val="21"/>
              </w:rPr>
              <w:t xml:space="preserve">gemäß § 105 BGB ist die Willenserklärung eines Geschäftsunfähigen nichtig </w:t>
            </w:r>
          </w:p>
        </w:tc>
      </w:tr>
      <w:tr w:rsidR="00543D6D" w:rsidRPr="004D1F0B" w:rsidTr="00304E59">
        <w:tc>
          <w:tcPr>
            <w:tcW w:w="1951" w:type="dxa"/>
            <w:vAlign w:val="center"/>
          </w:tcPr>
          <w:p w:rsidR="00543D6D" w:rsidRPr="004D1F0B" w:rsidRDefault="00543D6D" w:rsidP="003B0D3C">
            <w:pPr>
              <w:jc w:val="center"/>
              <w:rPr>
                <w:rFonts w:ascii="Arial" w:hAnsi="Arial" w:cs="Arial"/>
                <w:sz w:val="10"/>
                <w:szCs w:val="10"/>
              </w:rPr>
            </w:pPr>
          </w:p>
        </w:tc>
        <w:tc>
          <w:tcPr>
            <w:tcW w:w="7259" w:type="dxa"/>
          </w:tcPr>
          <w:p w:rsidR="00543D6D" w:rsidRPr="004D1F0B" w:rsidRDefault="00543D6D" w:rsidP="003B0D3C">
            <w:pPr>
              <w:jc w:val="both"/>
              <w:rPr>
                <w:rFonts w:ascii="Arial" w:hAnsi="Arial" w:cs="Arial"/>
                <w:sz w:val="10"/>
                <w:szCs w:val="10"/>
              </w:rPr>
            </w:pPr>
          </w:p>
        </w:tc>
      </w:tr>
      <w:tr w:rsidR="00543D6D" w:rsidRPr="004D1F0B" w:rsidTr="00304E59">
        <w:tc>
          <w:tcPr>
            <w:tcW w:w="1951" w:type="dxa"/>
            <w:vAlign w:val="center"/>
          </w:tcPr>
          <w:p w:rsidR="00543D6D" w:rsidRPr="004D1F0B" w:rsidRDefault="00543D6D" w:rsidP="003B0D3C">
            <w:pPr>
              <w:jc w:val="center"/>
              <w:rPr>
                <w:rFonts w:ascii="Arial" w:hAnsi="Arial" w:cs="Arial"/>
                <w:sz w:val="21"/>
                <w:szCs w:val="21"/>
              </w:rPr>
            </w:pPr>
            <w:r w:rsidRPr="004D1F0B">
              <w:rPr>
                <w:rFonts w:ascii="Arial" w:hAnsi="Arial" w:cs="Arial"/>
                <w:sz w:val="21"/>
                <w:szCs w:val="21"/>
              </w:rPr>
              <w:t>Laura 10 Jahre</w:t>
            </w:r>
          </w:p>
        </w:tc>
        <w:tc>
          <w:tcPr>
            <w:tcW w:w="7259" w:type="dxa"/>
          </w:tcPr>
          <w:p w:rsidR="00543D6D" w:rsidRPr="004D1F0B" w:rsidRDefault="00543D6D" w:rsidP="003B0D3C">
            <w:pPr>
              <w:jc w:val="both"/>
              <w:rPr>
                <w:rFonts w:ascii="Arial" w:hAnsi="Arial" w:cs="Arial"/>
                <w:sz w:val="21"/>
                <w:szCs w:val="21"/>
              </w:rPr>
            </w:pPr>
            <w:r w:rsidRPr="004D1F0B">
              <w:rPr>
                <w:rFonts w:ascii="Arial" w:hAnsi="Arial" w:cs="Arial"/>
                <w:sz w:val="21"/>
                <w:szCs w:val="21"/>
              </w:rPr>
              <w:t>beschränkt geschäftsfähig (§ 106 BGB)</w:t>
            </w:r>
          </w:p>
          <w:p w:rsidR="00543D6D" w:rsidRPr="004D1F0B" w:rsidRDefault="00543D6D" w:rsidP="003B0D3C">
            <w:pPr>
              <w:jc w:val="both"/>
              <w:rPr>
                <w:rFonts w:ascii="Arial" w:hAnsi="Arial" w:cs="Arial"/>
                <w:sz w:val="21"/>
                <w:szCs w:val="21"/>
              </w:rPr>
            </w:pPr>
            <w:r w:rsidRPr="004D1F0B">
              <w:rPr>
                <w:rFonts w:ascii="Arial" w:hAnsi="Arial" w:cs="Arial"/>
                <w:sz w:val="21"/>
                <w:szCs w:val="21"/>
              </w:rPr>
              <w:t>schließt der Minderjährige einen Vertrag ohne die erforderliche Einwilligung des gesetzlichen Vertreters, so häng die Wirksamkeit des Vertrages von der Genehmigung des Vertreters ab (§ 108 Abs. 1 BGB)</w:t>
            </w:r>
          </w:p>
          <w:p w:rsidR="00543D6D" w:rsidRPr="004D1F0B" w:rsidRDefault="00543D6D" w:rsidP="003B0D3C">
            <w:pPr>
              <w:jc w:val="both"/>
              <w:rPr>
                <w:rFonts w:ascii="Arial" w:hAnsi="Arial" w:cs="Arial"/>
                <w:sz w:val="21"/>
                <w:szCs w:val="21"/>
              </w:rPr>
            </w:pPr>
            <w:r w:rsidRPr="004D1F0B">
              <w:rPr>
                <w:rFonts w:ascii="Arial" w:hAnsi="Arial" w:cs="Arial"/>
                <w:sz w:val="21"/>
                <w:szCs w:val="21"/>
              </w:rPr>
              <w:t xml:space="preserve">Aber hier greift der sogenannte Taschengeldparagraph: </w:t>
            </w:r>
          </w:p>
          <w:p w:rsidR="00543D6D" w:rsidRDefault="00543D6D" w:rsidP="003B0D3C">
            <w:pPr>
              <w:spacing w:line="240" w:lineRule="auto"/>
              <w:jc w:val="both"/>
              <w:rPr>
                <w:rFonts w:ascii="Arial" w:hAnsi="Arial" w:cs="Arial"/>
                <w:i/>
                <w:sz w:val="21"/>
                <w:szCs w:val="21"/>
              </w:rPr>
            </w:pPr>
            <w:r w:rsidRPr="004D1F0B">
              <w:rPr>
                <w:rFonts w:ascii="Arial" w:hAnsi="Arial" w:cs="Arial"/>
                <w:i/>
                <w:sz w:val="21"/>
                <w:szCs w:val="21"/>
              </w:rPr>
              <w:t>Ein von dem Minderjährigen ohne Zustimmung des gesetzlichen Vertreters geschlossener Vertrag gilt als von Anfang an wirksam, wenn der Minderjährige die vertragsmäßige Leistung mit Mitteln bewirkt, die ihm zu diesem Zweck oder zu freier Verfügung von dem Vertreter oder mit dessen Zustimmung von einem Dritten überlassen worden sind (§ 110 BGB).</w:t>
            </w:r>
          </w:p>
          <w:p w:rsidR="00543D6D" w:rsidRPr="004D1F0B" w:rsidRDefault="00543D6D" w:rsidP="003B0D3C">
            <w:pPr>
              <w:spacing w:line="240" w:lineRule="auto"/>
              <w:jc w:val="both"/>
              <w:rPr>
                <w:rFonts w:ascii="Arial" w:hAnsi="Arial" w:cs="Arial"/>
                <w:i/>
                <w:sz w:val="6"/>
                <w:szCs w:val="6"/>
              </w:rPr>
            </w:pPr>
          </w:p>
          <w:p w:rsidR="00543D6D" w:rsidRPr="004D1F0B" w:rsidRDefault="00543D6D" w:rsidP="003B0D3C">
            <w:pPr>
              <w:jc w:val="both"/>
              <w:rPr>
                <w:rFonts w:ascii="Arial" w:hAnsi="Arial" w:cs="Arial"/>
                <w:i/>
                <w:sz w:val="21"/>
                <w:szCs w:val="21"/>
              </w:rPr>
            </w:pPr>
            <w:r w:rsidRPr="004D1F0B">
              <w:rPr>
                <w:rFonts w:ascii="Arial" w:hAnsi="Arial" w:cs="Arial"/>
                <w:i/>
                <w:sz w:val="21"/>
                <w:szCs w:val="21"/>
              </w:rPr>
              <w:t xml:space="preserve">Das Rechtsgeschäft ist wirksam abgeschlossen. </w:t>
            </w:r>
          </w:p>
        </w:tc>
      </w:tr>
      <w:tr w:rsidR="00543D6D" w:rsidRPr="004D1F0B" w:rsidTr="00304E59">
        <w:tc>
          <w:tcPr>
            <w:tcW w:w="1951" w:type="dxa"/>
            <w:vAlign w:val="center"/>
          </w:tcPr>
          <w:p w:rsidR="00543D6D" w:rsidRPr="004D1F0B" w:rsidRDefault="00543D6D" w:rsidP="003B0D3C">
            <w:pPr>
              <w:jc w:val="center"/>
              <w:rPr>
                <w:rFonts w:ascii="Arial" w:hAnsi="Arial" w:cs="Arial"/>
                <w:sz w:val="10"/>
                <w:szCs w:val="10"/>
              </w:rPr>
            </w:pPr>
          </w:p>
        </w:tc>
        <w:tc>
          <w:tcPr>
            <w:tcW w:w="7259" w:type="dxa"/>
          </w:tcPr>
          <w:p w:rsidR="00543D6D" w:rsidRPr="004D1F0B" w:rsidRDefault="00543D6D" w:rsidP="003B0D3C">
            <w:pPr>
              <w:jc w:val="both"/>
              <w:rPr>
                <w:rFonts w:ascii="Arial" w:hAnsi="Arial" w:cs="Arial"/>
                <w:sz w:val="10"/>
                <w:szCs w:val="10"/>
              </w:rPr>
            </w:pPr>
          </w:p>
        </w:tc>
      </w:tr>
      <w:tr w:rsidR="00543D6D" w:rsidRPr="004D1F0B" w:rsidTr="00304E59">
        <w:tc>
          <w:tcPr>
            <w:tcW w:w="1951" w:type="dxa"/>
            <w:vAlign w:val="center"/>
          </w:tcPr>
          <w:p w:rsidR="00543D6D" w:rsidRPr="004D1F0B" w:rsidRDefault="00543D6D" w:rsidP="003B0D3C">
            <w:pPr>
              <w:jc w:val="center"/>
              <w:rPr>
                <w:rFonts w:ascii="Arial" w:hAnsi="Arial" w:cs="Arial"/>
                <w:sz w:val="21"/>
                <w:szCs w:val="21"/>
              </w:rPr>
            </w:pPr>
            <w:r w:rsidRPr="004D1F0B">
              <w:rPr>
                <w:rFonts w:ascii="Arial" w:hAnsi="Arial" w:cs="Arial"/>
                <w:sz w:val="21"/>
                <w:szCs w:val="21"/>
              </w:rPr>
              <w:t>Mila</w:t>
            </w:r>
          </w:p>
        </w:tc>
        <w:tc>
          <w:tcPr>
            <w:tcW w:w="7259" w:type="dxa"/>
          </w:tcPr>
          <w:p w:rsidR="00543D6D" w:rsidRPr="004D1F0B" w:rsidRDefault="00543D6D" w:rsidP="003B0D3C">
            <w:pPr>
              <w:jc w:val="both"/>
              <w:rPr>
                <w:rFonts w:ascii="Arial" w:hAnsi="Arial" w:cs="Arial"/>
                <w:sz w:val="21"/>
                <w:szCs w:val="21"/>
              </w:rPr>
            </w:pPr>
            <w:r w:rsidRPr="004D1F0B">
              <w:rPr>
                <w:rFonts w:ascii="Arial" w:hAnsi="Arial" w:cs="Arial"/>
                <w:sz w:val="21"/>
                <w:szCs w:val="21"/>
              </w:rPr>
              <w:t>beschränkt geschäftsfähig (§ 106 BGB)</w:t>
            </w:r>
          </w:p>
          <w:p w:rsidR="00543D6D" w:rsidRPr="004D1F0B" w:rsidRDefault="00543D6D" w:rsidP="003B0D3C">
            <w:pPr>
              <w:jc w:val="both"/>
              <w:rPr>
                <w:rFonts w:ascii="Arial" w:hAnsi="Arial" w:cs="Arial"/>
                <w:sz w:val="21"/>
                <w:szCs w:val="21"/>
              </w:rPr>
            </w:pPr>
            <w:r w:rsidRPr="004D1F0B">
              <w:rPr>
                <w:rFonts w:ascii="Arial" w:hAnsi="Arial" w:cs="Arial"/>
                <w:sz w:val="21"/>
                <w:szCs w:val="21"/>
              </w:rPr>
              <w:t xml:space="preserve">Das Geld wurde von den Eltern für den Kauf eines MP3-Players geschenkt, so ist gemäß § 110 BGB das Rechtsgeschäft wirksam abgeschlossen. </w:t>
            </w:r>
          </w:p>
        </w:tc>
      </w:tr>
    </w:tbl>
    <w:p w:rsidR="00543D6D" w:rsidRPr="006E1CAE" w:rsidRDefault="00543D6D" w:rsidP="00543D6D">
      <w:pPr>
        <w:jc w:val="both"/>
        <w:rPr>
          <w:rFonts w:ascii="Arial" w:hAnsi="Arial" w:cs="Arial"/>
          <w:sz w:val="22"/>
        </w:rPr>
      </w:pPr>
    </w:p>
    <w:p w:rsidR="00543D6D" w:rsidRDefault="00543D6D"/>
    <w:p w:rsidR="00543D6D" w:rsidRDefault="00543D6D"/>
    <w:sectPr w:rsidR="00543D6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38" w:rsidRDefault="00431438" w:rsidP="00435B20">
      <w:pPr>
        <w:spacing w:line="240" w:lineRule="auto"/>
      </w:pPr>
      <w:r>
        <w:separator/>
      </w:r>
    </w:p>
  </w:endnote>
  <w:endnote w:type="continuationSeparator" w:id="0">
    <w:p w:rsidR="00431438" w:rsidRDefault="00431438" w:rsidP="0043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0" w:rsidRPr="00435B20" w:rsidRDefault="007F507C">
    <w:pPr>
      <w:pStyle w:val="Fuzeile"/>
      <w:rPr>
        <w:rFonts w:ascii="Arial" w:hAnsi="Arial" w:cs="Arial"/>
        <w:sz w:val="16"/>
        <w:szCs w:val="16"/>
      </w:rPr>
    </w:pPr>
    <w:r>
      <w:rPr>
        <w:rFonts w:ascii="Arial" w:hAnsi="Arial" w:cs="Arial"/>
        <w:sz w:val="16"/>
        <w:szCs w:val="16"/>
      </w:rPr>
      <w:t>014</w:t>
    </w:r>
    <w:r w:rsidR="00435B20" w:rsidRPr="00435B20">
      <w:rPr>
        <w:rFonts w:ascii="Arial" w:hAnsi="Arial" w:cs="Arial"/>
        <w:sz w:val="16"/>
        <w:szCs w:val="16"/>
      </w:rPr>
      <w:t xml:space="preserve">_Übung_Geschäftsfähigkeit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38" w:rsidRDefault="00431438" w:rsidP="00435B20">
      <w:pPr>
        <w:spacing w:line="240" w:lineRule="auto"/>
      </w:pPr>
      <w:r>
        <w:separator/>
      </w:r>
    </w:p>
  </w:footnote>
  <w:footnote w:type="continuationSeparator" w:id="0">
    <w:p w:rsidR="00431438" w:rsidRDefault="00431438" w:rsidP="00435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D"/>
    <w:rsid w:val="00072D38"/>
    <w:rsid w:val="001C0E27"/>
    <w:rsid w:val="002D1B09"/>
    <w:rsid w:val="00304E59"/>
    <w:rsid w:val="003339E4"/>
    <w:rsid w:val="00403067"/>
    <w:rsid w:val="00431438"/>
    <w:rsid w:val="00435B20"/>
    <w:rsid w:val="004B08B7"/>
    <w:rsid w:val="00543D6D"/>
    <w:rsid w:val="005A1C86"/>
    <w:rsid w:val="005C4E51"/>
    <w:rsid w:val="006355CF"/>
    <w:rsid w:val="006B0743"/>
    <w:rsid w:val="007A4776"/>
    <w:rsid w:val="007F507C"/>
    <w:rsid w:val="00817A90"/>
    <w:rsid w:val="008707DE"/>
    <w:rsid w:val="008A7DE7"/>
    <w:rsid w:val="009C0B1A"/>
    <w:rsid w:val="00AB7587"/>
    <w:rsid w:val="00B70336"/>
    <w:rsid w:val="00D51D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66DE"/>
  <w15:chartTrackingRefBased/>
  <w15:docId w15:val="{8D417328-24B4-4D9B-944C-1048A09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3D6D"/>
    <w:pPr>
      <w:spacing w:line="360" w:lineRule="auto"/>
    </w:pPr>
    <w:rPr>
      <w:rFonts w:ascii="Times New Roman" w:eastAsiaTheme="minorHAnsi" w:hAnsi="Times New Roman" w:cstheme="minorBidi"/>
      <w:sz w:val="24"/>
      <w:szCs w:val="22"/>
      <w:lang w:eastAsia="en-US"/>
    </w:rPr>
  </w:style>
  <w:style w:type="paragraph" w:styleId="berschrift1">
    <w:name w:val="heading 1"/>
    <w:aliases w:val="11"/>
    <w:basedOn w:val="Standard"/>
    <w:next w:val="Standard"/>
    <w:link w:val="berschrift1Zchn"/>
    <w:uiPriority w:val="9"/>
    <w:qFormat/>
    <w:rsid w:val="00543D6D"/>
    <w:pPr>
      <w:keepNext/>
      <w:keepLines/>
      <w:jc w:val="center"/>
      <w:outlineLvl w:val="0"/>
    </w:pPr>
    <w:rPr>
      <w:rFonts w:ascii="Arial" w:eastAsiaTheme="majorEastAsia" w:hAnsi="Arial" w:cstheme="majorBidi"/>
      <w:b/>
      <w:bCs/>
      <w:sz w:val="22"/>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1 Zchn"/>
    <w:basedOn w:val="Absatz-Standardschriftart"/>
    <w:link w:val="berschrift1"/>
    <w:uiPriority w:val="9"/>
    <w:rsid w:val="00543D6D"/>
    <w:rPr>
      <w:rFonts w:eastAsiaTheme="majorEastAsia" w:cstheme="majorBidi"/>
      <w:b/>
      <w:bCs/>
      <w:sz w:val="22"/>
      <w:szCs w:val="28"/>
      <w:u w:val="single"/>
      <w:lang w:eastAsia="en-US"/>
    </w:rPr>
  </w:style>
  <w:style w:type="table" w:styleId="Tabellenraster">
    <w:name w:val="Table Grid"/>
    <w:basedOn w:val="NormaleTabelle"/>
    <w:uiPriority w:val="59"/>
    <w:rsid w:val="00543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5B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5B20"/>
    <w:rPr>
      <w:rFonts w:ascii="Times New Roman" w:eastAsiaTheme="minorHAnsi" w:hAnsi="Times New Roman" w:cstheme="minorBidi"/>
      <w:sz w:val="24"/>
      <w:szCs w:val="22"/>
      <w:lang w:eastAsia="en-US"/>
    </w:rPr>
  </w:style>
  <w:style w:type="paragraph" w:styleId="Fuzeile">
    <w:name w:val="footer"/>
    <w:basedOn w:val="Standard"/>
    <w:link w:val="FuzeileZchn"/>
    <w:uiPriority w:val="99"/>
    <w:unhideWhenUsed/>
    <w:rsid w:val="00435B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5B20"/>
    <w:rPr>
      <w:rFonts w:ascii="Times New Roman" w:eastAsiaTheme="minorHAnsi" w:hAnsi="Times New Roman" w:cstheme="minorBidi"/>
      <w:sz w:val="24"/>
      <w:szCs w:val="22"/>
      <w:lang w:eastAsia="en-US"/>
    </w:rPr>
  </w:style>
  <w:style w:type="paragraph" w:styleId="Sprechblasentext">
    <w:name w:val="Balloon Text"/>
    <w:basedOn w:val="Standard"/>
    <w:link w:val="SprechblasentextZchn"/>
    <w:uiPriority w:val="99"/>
    <w:semiHidden/>
    <w:unhideWhenUsed/>
    <w:rsid w:val="001C0E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E2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Carus, Natascha</cp:lastModifiedBy>
  <cp:revision>2</cp:revision>
  <cp:lastPrinted>2022-02-22T14:08:00Z</cp:lastPrinted>
  <dcterms:created xsi:type="dcterms:W3CDTF">2022-05-02T16:46:00Z</dcterms:created>
  <dcterms:modified xsi:type="dcterms:W3CDTF">2022-05-02T16:46:00Z</dcterms:modified>
</cp:coreProperties>
</file>