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0E81A" w14:textId="6CC8C7CD" w:rsidR="003B0416" w:rsidRDefault="003B0416" w:rsidP="003B0416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B0416">
        <w:rPr>
          <w:rFonts w:ascii="Arial" w:hAnsi="Arial" w:cs="Arial"/>
          <w:b/>
          <w:sz w:val="28"/>
          <w:szCs w:val="28"/>
        </w:rPr>
        <w:t>Einfach gelagerte Aufgaben zum Üben und Wiederholen</w:t>
      </w:r>
    </w:p>
    <w:p w14:paraId="3ED7C734" w14:textId="77777777" w:rsidR="003B0416" w:rsidRPr="003B0416" w:rsidRDefault="003B0416" w:rsidP="003B0416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A24F53A" w14:textId="77777777" w:rsidR="00E776C1" w:rsidRPr="003B0416" w:rsidRDefault="00E776C1" w:rsidP="003B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3B0416">
        <w:rPr>
          <w:rFonts w:ascii="Arial" w:hAnsi="Arial" w:cs="Arial"/>
          <w:sz w:val="20"/>
          <w:szCs w:val="20"/>
          <w:u w:val="single"/>
        </w:rPr>
        <w:t>Aufgabenstellung:</w:t>
      </w:r>
    </w:p>
    <w:p w14:paraId="56E08C5C" w14:textId="77777777" w:rsidR="00E776C1" w:rsidRPr="003B0416" w:rsidRDefault="00E776C1" w:rsidP="003B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3B0416">
        <w:rPr>
          <w:rFonts w:ascii="Arial" w:hAnsi="Arial" w:cs="Arial"/>
          <w:sz w:val="20"/>
          <w:szCs w:val="20"/>
        </w:rPr>
        <w:t>Fertigen Sie zu den nachstehenden Sachverhalten alle jeweils notwendigen Kostenrechnungen</w:t>
      </w:r>
      <w:r w:rsidR="00D90F59" w:rsidRPr="003B0416">
        <w:rPr>
          <w:rFonts w:ascii="Arial" w:hAnsi="Arial" w:cs="Arial"/>
          <w:sz w:val="20"/>
          <w:szCs w:val="20"/>
        </w:rPr>
        <w:t xml:space="preserve"> (ggf. in allen Instanzen)</w:t>
      </w:r>
      <w:r w:rsidRPr="003B0416">
        <w:rPr>
          <w:rFonts w:ascii="Arial" w:hAnsi="Arial" w:cs="Arial"/>
          <w:sz w:val="20"/>
          <w:szCs w:val="20"/>
        </w:rPr>
        <w:t xml:space="preserve"> an. Gehen Sie bei der Bearbeitung davon aus, dass alle von Ihnen erforderten Kosten auch tatsächlich gezahlt werden.</w:t>
      </w:r>
    </w:p>
    <w:p w14:paraId="7F757A89" w14:textId="77777777" w:rsidR="00E776C1" w:rsidRPr="003B0416" w:rsidRDefault="00E776C1" w:rsidP="003B0416">
      <w:pPr>
        <w:spacing w:line="240" w:lineRule="auto"/>
        <w:rPr>
          <w:rFonts w:ascii="Arial" w:hAnsi="Arial" w:cs="Arial"/>
          <w:sz w:val="20"/>
          <w:szCs w:val="20"/>
        </w:rPr>
      </w:pPr>
    </w:p>
    <w:p w14:paraId="58EAE728" w14:textId="77777777" w:rsidR="00E776C1" w:rsidRPr="003B0416" w:rsidRDefault="00E776C1" w:rsidP="003B0416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3B0416">
        <w:rPr>
          <w:rFonts w:ascii="Arial" w:hAnsi="Arial" w:cs="Arial"/>
          <w:sz w:val="20"/>
          <w:szCs w:val="20"/>
          <w:u w:val="single"/>
        </w:rPr>
        <w:t>Sachverhalt 1:</w:t>
      </w:r>
    </w:p>
    <w:p w14:paraId="46B2E071" w14:textId="77777777" w:rsidR="00E776C1" w:rsidRPr="003B0416" w:rsidRDefault="00E776C1" w:rsidP="003B0416">
      <w:pPr>
        <w:spacing w:line="240" w:lineRule="auto"/>
        <w:rPr>
          <w:rFonts w:ascii="Arial" w:hAnsi="Arial" w:cs="Arial"/>
          <w:sz w:val="20"/>
          <w:szCs w:val="20"/>
        </w:rPr>
      </w:pPr>
      <w:r w:rsidRPr="003B0416">
        <w:rPr>
          <w:rFonts w:ascii="Arial" w:hAnsi="Arial" w:cs="Arial"/>
          <w:sz w:val="20"/>
          <w:szCs w:val="20"/>
        </w:rPr>
        <w:t>Klage (SW: 12.000 €). Kostenentscheidung im Urteil: Die Kosten des Verfahrens tragen K zu 1/3 und B zu 2/3.</w:t>
      </w:r>
    </w:p>
    <w:p w14:paraId="55113C83" w14:textId="77777777" w:rsidR="003B0416" w:rsidRPr="003B0416" w:rsidRDefault="003B0416" w:rsidP="003B0416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14:paraId="57593301" w14:textId="2D73F881" w:rsidR="00E776C1" w:rsidRPr="003B0416" w:rsidRDefault="00E776C1" w:rsidP="003B0416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3B0416">
        <w:rPr>
          <w:rFonts w:ascii="Arial" w:hAnsi="Arial" w:cs="Arial"/>
          <w:sz w:val="20"/>
          <w:szCs w:val="20"/>
          <w:u w:val="single"/>
        </w:rPr>
        <w:t>Sachverhalt 2:</w:t>
      </w:r>
    </w:p>
    <w:p w14:paraId="1406930B" w14:textId="77777777" w:rsidR="00E776C1" w:rsidRPr="003B0416" w:rsidRDefault="00E776C1" w:rsidP="003B0416">
      <w:pPr>
        <w:spacing w:line="240" w:lineRule="auto"/>
        <w:rPr>
          <w:rFonts w:ascii="Arial" w:hAnsi="Arial" w:cs="Arial"/>
          <w:sz w:val="20"/>
          <w:szCs w:val="20"/>
        </w:rPr>
      </w:pPr>
      <w:r w:rsidRPr="003B0416">
        <w:rPr>
          <w:rFonts w:ascii="Arial" w:hAnsi="Arial" w:cs="Arial"/>
          <w:sz w:val="20"/>
          <w:szCs w:val="20"/>
        </w:rPr>
        <w:t>Klage (SW: 35.000 €). Klageerweiterung um weitere 10.000 €. Klagerücknahme in Höhe von 20.000 €. Kostenregelung im gerichtlichen Vergleich: Die Kosten werden gegeneinander aufgehoben.</w:t>
      </w:r>
    </w:p>
    <w:p w14:paraId="107BB313" w14:textId="77777777" w:rsidR="003B0416" w:rsidRPr="003B0416" w:rsidRDefault="003B0416" w:rsidP="003B0416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14:paraId="5B43D321" w14:textId="114B4AA7" w:rsidR="00E776C1" w:rsidRPr="003B0416" w:rsidRDefault="00E776C1" w:rsidP="003B0416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3B0416">
        <w:rPr>
          <w:rFonts w:ascii="Arial" w:hAnsi="Arial" w:cs="Arial"/>
          <w:sz w:val="20"/>
          <w:szCs w:val="20"/>
          <w:u w:val="single"/>
        </w:rPr>
        <w:t>Sachverhalt 3:</w:t>
      </w:r>
    </w:p>
    <w:p w14:paraId="5407736D" w14:textId="77777777" w:rsidR="00E776C1" w:rsidRPr="003B0416" w:rsidRDefault="00E776C1" w:rsidP="003B0416">
      <w:pPr>
        <w:spacing w:line="240" w:lineRule="auto"/>
        <w:rPr>
          <w:rFonts w:ascii="Arial" w:hAnsi="Arial" w:cs="Arial"/>
          <w:sz w:val="20"/>
          <w:szCs w:val="20"/>
        </w:rPr>
      </w:pPr>
      <w:r w:rsidRPr="003B0416">
        <w:rPr>
          <w:rFonts w:ascii="Arial" w:hAnsi="Arial" w:cs="Arial"/>
          <w:sz w:val="20"/>
          <w:szCs w:val="20"/>
        </w:rPr>
        <w:t>Klage (SW: 35.000 €). Klageerweiterung um weitere 10.000 €. Klagerücknahme in Höhe von 20.000 €. Kostenentscheidung im Urteil: Die Kosten werden gegeneinander aufgehoben.</w:t>
      </w:r>
    </w:p>
    <w:p w14:paraId="11EF0978" w14:textId="77777777" w:rsidR="003B0416" w:rsidRPr="003B0416" w:rsidRDefault="003B0416" w:rsidP="003B0416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14:paraId="3CE3FFA7" w14:textId="7491A189" w:rsidR="00E776C1" w:rsidRPr="003B0416" w:rsidRDefault="00E776C1" w:rsidP="003B0416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3B0416">
        <w:rPr>
          <w:rFonts w:ascii="Arial" w:hAnsi="Arial" w:cs="Arial"/>
          <w:sz w:val="20"/>
          <w:szCs w:val="20"/>
          <w:u w:val="single"/>
        </w:rPr>
        <w:t>Sachverhalt 4:</w:t>
      </w:r>
    </w:p>
    <w:p w14:paraId="11D38875" w14:textId="77777777" w:rsidR="00E776C1" w:rsidRPr="003B0416" w:rsidRDefault="00E776C1" w:rsidP="003B0416">
      <w:pPr>
        <w:spacing w:line="240" w:lineRule="auto"/>
        <w:rPr>
          <w:rFonts w:ascii="Arial" w:hAnsi="Arial" w:cs="Arial"/>
          <w:sz w:val="20"/>
          <w:szCs w:val="20"/>
        </w:rPr>
      </w:pPr>
      <w:r w:rsidRPr="003B0416">
        <w:rPr>
          <w:rFonts w:ascii="Arial" w:hAnsi="Arial" w:cs="Arial"/>
          <w:sz w:val="20"/>
          <w:szCs w:val="20"/>
        </w:rPr>
        <w:t>Klage (SW: 5.000 €). Widerklage (SW: 100.000 €). Gegenstände der Klage und der Widerklage sind nicht nämlich.</w:t>
      </w:r>
    </w:p>
    <w:p w14:paraId="7B269B5C" w14:textId="77777777" w:rsidR="00E776C1" w:rsidRPr="003B0416" w:rsidRDefault="00E776C1" w:rsidP="003B0416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3B0416">
        <w:rPr>
          <w:rFonts w:ascii="Arial" w:hAnsi="Arial" w:cs="Arial"/>
          <w:i/>
          <w:sz w:val="20"/>
          <w:szCs w:val="20"/>
        </w:rPr>
        <w:t>Aufgabenzusatz: Berechnen Sie hier auch jeweils die maximale Antragstellerhaftung der Parteien.</w:t>
      </w:r>
    </w:p>
    <w:p w14:paraId="4C75FAB0" w14:textId="77777777" w:rsidR="003B0416" w:rsidRPr="003B0416" w:rsidRDefault="003B0416" w:rsidP="003B0416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14:paraId="132314BB" w14:textId="1A4B0E72" w:rsidR="00E776C1" w:rsidRPr="003B0416" w:rsidRDefault="00E776C1" w:rsidP="003B0416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3B0416">
        <w:rPr>
          <w:rFonts w:ascii="Arial" w:hAnsi="Arial" w:cs="Arial"/>
          <w:sz w:val="20"/>
          <w:szCs w:val="20"/>
          <w:u w:val="single"/>
        </w:rPr>
        <w:t>Sachverhalt 5:</w:t>
      </w:r>
    </w:p>
    <w:p w14:paraId="03D0D153" w14:textId="77777777" w:rsidR="00AA1B6E" w:rsidRPr="00AA1B6E" w:rsidRDefault="00AA1B6E" w:rsidP="00AA1B6E">
      <w:pPr>
        <w:spacing w:line="240" w:lineRule="auto"/>
        <w:rPr>
          <w:rFonts w:ascii="Arial" w:hAnsi="Arial" w:cs="Arial"/>
          <w:sz w:val="20"/>
          <w:szCs w:val="20"/>
        </w:rPr>
      </w:pPr>
      <w:r w:rsidRPr="00AA1B6E">
        <w:rPr>
          <w:rFonts w:ascii="Arial" w:hAnsi="Arial" w:cs="Arial"/>
          <w:sz w:val="20"/>
          <w:szCs w:val="20"/>
        </w:rPr>
        <w:t xml:space="preserve">Klage (SW: 22.000 €).  Zeugenauslagen: 100 € (auf Antrag des Beklagten; Aufforderung zur Vorschussleistung durch B im Beweisbeschluss: 200€)). Gutachterauslagen: 2.500 € (auf Antrag des Klägers; Aufforderung zur Vorschussleistung durch K im Beweisbeschluss: 2.000€). 20 Zustellungen gegen Zustellurkunde. </w:t>
      </w:r>
    </w:p>
    <w:p w14:paraId="7CFB211C" w14:textId="77777777" w:rsidR="00AA1B6E" w:rsidRPr="00AA1B6E" w:rsidRDefault="00AA1B6E" w:rsidP="00AA1B6E">
      <w:pPr>
        <w:spacing w:line="240" w:lineRule="auto"/>
        <w:rPr>
          <w:rFonts w:ascii="Arial" w:hAnsi="Arial" w:cs="Arial"/>
          <w:sz w:val="20"/>
          <w:szCs w:val="20"/>
        </w:rPr>
      </w:pPr>
      <w:r w:rsidRPr="00AA1B6E">
        <w:rPr>
          <w:rFonts w:ascii="Arial" w:hAnsi="Arial" w:cs="Arial"/>
          <w:sz w:val="20"/>
          <w:szCs w:val="20"/>
        </w:rPr>
        <w:t>Kostenregelung im gerichtlichen Vergleich: Die Kosten werden gegeneinander aufgehoben.</w:t>
      </w:r>
    </w:p>
    <w:p w14:paraId="74165753" w14:textId="77777777" w:rsidR="003B0416" w:rsidRPr="003B0416" w:rsidRDefault="003B0416" w:rsidP="003B0416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14:paraId="2FBFD613" w14:textId="651F1285" w:rsidR="00075796" w:rsidRPr="003B0416" w:rsidRDefault="00075796" w:rsidP="003B0416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3B0416">
        <w:rPr>
          <w:rFonts w:ascii="Arial" w:hAnsi="Arial" w:cs="Arial"/>
          <w:sz w:val="20"/>
          <w:szCs w:val="20"/>
          <w:u w:val="single"/>
        </w:rPr>
        <w:t>Sachverhalt 6:</w:t>
      </w:r>
    </w:p>
    <w:p w14:paraId="6D845A56" w14:textId="77777777" w:rsidR="00075796" w:rsidRPr="003B0416" w:rsidRDefault="00D90F59" w:rsidP="003B0416">
      <w:pPr>
        <w:spacing w:line="240" w:lineRule="auto"/>
        <w:rPr>
          <w:rFonts w:ascii="Arial" w:hAnsi="Arial" w:cs="Arial"/>
          <w:sz w:val="20"/>
          <w:szCs w:val="20"/>
        </w:rPr>
      </w:pPr>
      <w:r w:rsidRPr="003B0416">
        <w:rPr>
          <w:rFonts w:ascii="Arial" w:hAnsi="Arial" w:cs="Arial"/>
          <w:sz w:val="20"/>
          <w:szCs w:val="20"/>
        </w:rPr>
        <w:t>Klage (SW:17.000 €). Urteil: Klage wird abgewiesen. Der Kläger trägt die Kosten. Berufung gegen das Urteil (SW: 17.000€). Berufungsurteil: Berufung wird zurückgewiesen. Der Kläger trägt die Kosten des Berufungsverfahrens.</w:t>
      </w:r>
    </w:p>
    <w:p w14:paraId="323BEFB5" w14:textId="77777777" w:rsidR="003B0416" w:rsidRPr="003B0416" w:rsidRDefault="003B0416" w:rsidP="003B0416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14:paraId="098A815E" w14:textId="0558943F" w:rsidR="00D90F59" w:rsidRPr="003B0416" w:rsidRDefault="00D90F59" w:rsidP="003B0416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3B0416">
        <w:rPr>
          <w:rFonts w:ascii="Arial" w:hAnsi="Arial" w:cs="Arial"/>
          <w:sz w:val="20"/>
          <w:szCs w:val="20"/>
          <w:u w:val="single"/>
        </w:rPr>
        <w:t>Sachverhalt 7:</w:t>
      </w:r>
    </w:p>
    <w:p w14:paraId="2191AAD3" w14:textId="77777777" w:rsidR="00D90F59" w:rsidRPr="003B0416" w:rsidRDefault="00D90F59" w:rsidP="003B0416">
      <w:pPr>
        <w:spacing w:line="240" w:lineRule="auto"/>
        <w:rPr>
          <w:rFonts w:ascii="Arial" w:hAnsi="Arial" w:cs="Arial"/>
          <w:sz w:val="20"/>
          <w:szCs w:val="20"/>
        </w:rPr>
      </w:pPr>
      <w:r w:rsidRPr="003B0416">
        <w:rPr>
          <w:rFonts w:ascii="Arial" w:hAnsi="Arial" w:cs="Arial"/>
          <w:sz w:val="20"/>
          <w:szCs w:val="20"/>
        </w:rPr>
        <w:t>Mahnverfahren (SW: 800€). Gesamtwiderspruch. Abgabeantrag des Antragstellers über die gesamte Forderung. Klageerweiterung am Prozessgericht über weitere 10.000 €. Klagerücknahme über 5.000 €. Kostenentscheidung im Urteil: Die Kosten des Rechtsstreits trägt B.</w:t>
      </w:r>
    </w:p>
    <w:p w14:paraId="66C2302D" w14:textId="77777777" w:rsidR="003B0416" w:rsidRPr="003B0416" w:rsidRDefault="003B0416" w:rsidP="003B0416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14:paraId="056BCB97" w14:textId="77777777" w:rsidR="00AA1B6E" w:rsidRPr="00AA1B6E" w:rsidRDefault="00AA1B6E" w:rsidP="00AA1B6E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AA1B6E">
        <w:rPr>
          <w:rFonts w:ascii="Arial" w:hAnsi="Arial" w:cs="Arial"/>
          <w:sz w:val="20"/>
          <w:szCs w:val="20"/>
          <w:u w:val="single"/>
        </w:rPr>
        <w:lastRenderedPageBreak/>
        <w:t>Sachverhalt 8:</w:t>
      </w:r>
    </w:p>
    <w:p w14:paraId="136E0759" w14:textId="77777777" w:rsidR="00AA1B6E" w:rsidRPr="00AA1B6E" w:rsidRDefault="00AA1B6E" w:rsidP="00AA1B6E">
      <w:pPr>
        <w:spacing w:line="240" w:lineRule="auto"/>
        <w:rPr>
          <w:rFonts w:ascii="Arial" w:hAnsi="Arial" w:cs="Arial"/>
          <w:sz w:val="20"/>
          <w:szCs w:val="20"/>
        </w:rPr>
      </w:pPr>
      <w:r w:rsidRPr="00AA1B6E">
        <w:rPr>
          <w:rFonts w:ascii="Arial" w:hAnsi="Arial" w:cs="Arial"/>
          <w:sz w:val="20"/>
          <w:szCs w:val="20"/>
        </w:rPr>
        <w:t xml:space="preserve">Mahnverfahren (SW: 12.000). Einspruch gegen den auf Antrag in voller Höhe erlassenen Vollstreckungsbescheid. Zeugenauslagen im Verfahren vor dem Prozessgericht </w:t>
      </w:r>
      <w:proofErr w:type="spellStart"/>
      <w:r w:rsidRPr="00AA1B6E">
        <w:rPr>
          <w:rFonts w:ascii="Arial" w:hAnsi="Arial" w:cs="Arial"/>
          <w:sz w:val="20"/>
          <w:szCs w:val="20"/>
        </w:rPr>
        <w:t>iHv</w:t>
      </w:r>
      <w:proofErr w:type="spellEnd"/>
      <w:r w:rsidRPr="00AA1B6E">
        <w:rPr>
          <w:rFonts w:ascii="Arial" w:hAnsi="Arial" w:cs="Arial"/>
          <w:sz w:val="20"/>
          <w:szCs w:val="20"/>
        </w:rPr>
        <w:t xml:space="preserve"> 800€ (Auf Antrag des Klägers. Aufforderung zur Vorschussleistung </w:t>
      </w:r>
      <w:proofErr w:type="spellStart"/>
      <w:r w:rsidRPr="00AA1B6E">
        <w:rPr>
          <w:rFonts w:ascii="Arial" w:hAnsi="Arial" w:cs="Arial"/>
          <w:sz w:val="20"/>
          <w:szCs w:val="20"/>
        </w:rPr>
        <w:t>iHv</w:t>
      </w:r>
      <w:proofErr w:type="spellEnd"/>
      <w:r w:rsidRPr="00AA1B6E">
        <w:rPr>
          <w:rFonts w:ascii="Arial" w:hAnsi="Arial" w:cs="Arial"/>
          <w:sz w:val="20"/>
          <w:szCs w:val="20"/>
        </w:rPr>
        <w:t>. 800 € durch K im Beweisbeschluss). Urteil: Der Klage wird in Höhe von 10.000 € stattgegeben und im Übrigen zurückgewiesen. Die Kosten des Rechtsstreits tragen B zu 80% und K zu 20%.</w:t>
      </w:r>
    </w:p>
    <w:p w14:paraId="7F1C8A3D" w14:textId="77777777" w:rsidR="00AA1B6E" w:rsidRPr="00AA1B6E" w:rsidRDefault="00AA1B6E" w:rsidP="00AA1B6E">
      <w:pPr>
        <w:spacing w:line="240" w:lineRule="auto"/>
        <w:rPr>
          <w:rFonts w:ascii="Arial" w:hAnsi="Arial" w:cs="Arial"/>
          <w:sz w:val="20"/>
          <w:szCs w:val="20"/>
        </w:rPr>
      </w:pPr>
      <w:r w:rsidRPr="00AA1B6E">
        <w:rPr>
          <w:rFonts w:ascii="Arial" w:hAnsi="Arial" w:cs="Arial"/>
          <w:sz w:val="20"/>
          <w:szCs w:val="20"/>
        </w:rPr>
        <w:t>Berufung K gegen das Urteil in Höhe der eigenen Beschwer. Berufung wird vor Eingang einer Rechtsmittelbegründung zurückgenommen. Die Kosten des Berufungsverfahrens trägt der Berufungskläger.</w:t>
      </w:r>
    </w:p>
    <w:p w14:paraId="396CDFC9" w14:textId="77777777" w:rsidR="003B0416" w:rsidRPr="003B0416" w:rsidRDefault="003B0416" w:rsidP="003B0416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14:paraId="3979B3DC" w14:textId="42BF214A" w:rsidR="00C95CFC" w:rsidRPr="003B0416" w:rsidRDefault="00C95CFC" w:rsidP="003B0416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3B0416">
        <w:rPr>
          <w:rFonts w:ascii="Arial" w:hAnsi="Arial" w:cs="Arial"/>
          <w:sz w:val="20"/>
          <w:szCs w:val="20"/>
          <w:u w:val="single"/>
        </w:rPr>
        <w:t>Sachverhalt 9:</w:t>
      </w:r>
    </w:p>
    <w:p w14:paraId="0CF5C3C9" w14:textId="77777777" w:rsidR="00C95CFC" w:rsidRPr="003B0416" w:rsidRDefault="00C95CFC" w:rsidP="003B0416">
      <w:pPr>
        <w:spacing w:line="240" w:lineRule="auto"/>
        <w:rPr>
          <w:rFonts w:ascii="Arial" w:hAnsi="Arial" w:cs="Arial"/>
          <w:sz w:val="20"/>
          <w:szCs w:val="20"/>
        </w:rPr>
      </w:pPr>
      <w:r w:rsidRPr="003B0416">
        <w:rPr>
          <w:rFonts w:ascii="Arial" w:hAnsi="Arial" w:cs="Arial"/>
          <w:sz w:val="20"/>
          <w:szCs w:val="20"/>
        </w:rPr>
        <w:t>Räumungsklage (Netto-Kaltmiete: 800€) Keine Nebenkosten. Streitiger Zeitraum = 5 Jahre. Widerklage über 20.000€. Gegenstände der Klage und der Widerklage sind nicht nämlich. Klageerweiterung über 10.000€ rückständiger Mieten. Kostenregelung im gerichtlichen Vergleich: Die Kosten werden gegeneinander aufgehoben.</w:t>
      </w:r>
    </w:p>
    <w:p w14:paraId="32BAD877" w14:textId="77777777" w:rsidR="003B0416" w:rsidRPr="003B0416" w:rsidRDefault="003B0416" w:rsidP="003B0416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14:paraId="4B64A6B9" w14:textId="20D1FBF0" w:rsidR="00C95CFC" w:rsidRPr="003B0416" w:rsidRDefault="00C95CFC" w:rsidP="003B0416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3B0416">
        <w:rPr>
          <w:rFonts w:ascii="Arial" w:hAnsi="Arial" w:cs="Arial"/>
          <w:sz w:val="20"/>
          <w:szCs w:val="20"/>
          <w:u w:val="single"/>
        </w:rPr>
        <w:t>Sachverhalt 10:</w:t>
      </w:r>
    </w:p>
    <w:p w14:paraId="6F5CE397" w14:textId="77777777" w:rsidR="00C95CFC" w:rsidRPr="003B0416" w:rsidRDefault="00C95CFC" w:rsidP="003B0416">
      <w:pPr>
        <w:spacing w:line="240" w:lineRule="auto"/>
        <w:rPr>
          <w:rFonts w:ascii="Arial" w:hAnsi="Arial" w:cs="Arial"/>
          <w:sz w:val="20"/>
          <w:szCs w:val="20"/>
        </w:rPr>
      </w:pPr>
      <w:r w:rsidRPr="003B0416">
        <w:rPr>
          <w:rFonts w:ascii="Arial" w:hAnsi="Arial" w:cs="Arial"/>
          <w:sz w:val="20"/>
          <w:szCs w:val="20"/>
        </w:rPr>
        <w:t>Klage (134.000€). Kostenregelung im Prozessvergleich: Kosten werden gegeneinander aufgehoben. Streitwertbeschluss des Gerichts: Streitwert beträgt 134.000€. Der Mehrwert des Vergleichs wird auf 20.000€ festgesetzt.</w:t>
      </w:r>
    </w:p>
    <w:p w14:paraId="70AB5719" w14:textId="77777777" w:rsidR="003B0416" w:rsidRPr="003B0416" w:rsidRDefault="003B0416" w:rsidP="003B0416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14:paraId="56BC47AB" w14:textId="77777777" w:rsidR="00C95CFC" w:rsidRPr="003B0416" w:rsidRDefault="00C95CFC" w:rsidP="003B0416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C95CFC" w:rsidRPr="003B0416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F93A" w14:textId="77777777" w:rsidR="003B0416" w:rsidRDefault="003B0416" w:rsidP="003B0416">
      <w:pPr>
        <w:spacing w:after="0" w:line="240" w:lineRule="auto"/>
      </w:pPr>
      <w:r>
        <w:separator/>
      </w:r>
    </w:p>
  </w:endnote>
  <w:endnote w:type="continuationSeparator" w:id="0">
    <w:p w14:paraId="3F5E60FD" w14:textId="77777777" w:rsidR="003B0416" w:rsidRDefault="003B0416" w:rsidP="003B0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C710D" w14:textId="77777777" w:rsidR="003B0416" w:rsidRDefault="003B0416" w:rsidP="003B0416">
      <w:pPr>
        <w:spacing w:after="0" w:line="240" w:lineRule="auto"/>
      </w:pPr>
      <w:r>
        <w:separator/>
      </w:r>
    </w:p>
  </w:footnote>
  <w:footnote w:type="continuationSeparator" w:id="0">
    <w:p w14:paraId="64C8A167" w14:textId="77777777" w:rsidR="003B0416" w:rsidRDefault="003B0416" w:rsidP="003B0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3B0416" w14:paraId="0655286B" w14:textId="77777777" w:rsidTr="003B0416">
      <w:tc>
        <w:tcPr>
          <w:tcW w:w="3020" w:type="dxa"/>
        </w:tcPr>
        <w:p w14:paraId="0C713E25" w14:textId="1BC3E424" w:rsidR="003B0416" w:rsidRDefault="003B0416" w:rsidP="003B0416">
          <w:pPr>
            <w:pStyle w:val="Kopfzeile"/>
          </w:pPr>
          <w:r>
            <w:t>Kosten ZP/ZV</w:t>
          </w:r>
        </w:p>
      </w:tc>
      <w:tc>
        <w:tcPr>
          <w:tcW w:w="3021" w:type="dxa"/>
        </w:tcPr>
        <w:p w14:paraId="6F69BCAC" w14:textId="77777777" w:rsidR="003B0416" w:rsidRDefault="003B0416" w:rsidP="003B0416">
          <w:pPr>
            <w:pStyle w:val="Kopfzeile"/>
          </w:pPr>
        </w:p>
      </w:tc>
      <w:tc>
        <w:tcPr>
          <w:tcW w:w="3021" w:type="dxa"/>
        </w:tcPr>
        <w:p w14:paraId="46780B45" w14:textId="6977292B" w:rsidR="003B0416" w:rsidRDefault="003B0416" w:rsidP="003B0416">
          <w:pPr>
            <w:pStyle w:val="Kopfzeile"/>
            <w:jc w:val="right"/>
          </w:pPr>
          <w:r>
            <w:t>Stand: 24.11.2025</w:t>
          </w:r>
        </w:p>
      </w:tc>
    </w:tr>
  </w:tbl>
  <w:p w14:paraId="30DF78D7" w14:textId="62459205" w:rsidR="003B0416" w:rsidRPr="003B0416" w:rsidRDefault="003B0416" w:rsidP="003B041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6C1"/>
    <w:rsid w:val="0004318B"/>
    <w:rsid w:val="00075796"/>
    <w:rsid w:val="000A7AAA"/>
    <w:rsid w:val="003B0416"/>
    <w:rsid w:val="007B39BC"/>
    <w:rsid w:val="00A5301D"/>
    <w:rsid w:val="00AA1B6E"/>
    <w:rsid w:val="00B06226"/>
    <w:rsid w:val="00BF22B5"/>
    <w:rsid w:val="00C95CFC"/>
    <w:rsid w:val="00D90F59"/>
    <w:rsid w:val="00E7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7FB4"/>
  <w15:chartTrackingRefBased/>
  <w15:docId w15:val="{C98CA0C0-049A-488E-AB5C-E9A3C4BC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B0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B0416"/>
  </w:style>
  <w:style w:type="paragraph" w:styleId="Fuzeile">
    <w:name w:val="footer"/>
    <w:basedOn w:val="Standard"/>
    <w:link w:val="FuzeileZchn"/>
    <w:uiPriority w:val="99"/>
    <w:unhideWhenUsed/>
    <w:rsid w:val="003B0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0416"/>
  </w:style>
  <w:style w:type="table" w:styleId="Tabellenraster">
    <w:name w:val="Table Grid"/>
    <w:basedOn w:val="NormaleTabelle"/>
    <w:uiPriority w:val="39"/>
    <w:rsid w:val="003B0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der Loo, Jonathan</dc:creator>
  <cp:keywords/>
  <dc:description/>
  <cp:lastModifiedBy>van der Loo, Jonathan</cp:lastModifiedBy>
  <cp:revision>4</cp:revision>
  <dcterms:created xsi:type="dcterms:W3CDTF">2023-02-10T06:12:00Z</dcterms:created>
  <dcterms:modified xsi:type="dcterms:W3CDTF">2025-11-26T15:37:00Z</dcterms:modified>
</cp:coreProperties>
</file>