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BC68" w14:textId="305E545D" w:rsidR="00356D39" w:rsidRPr="00EF2A4B" w:rsidRDefault="00356D39" w:rsidP="00777CC7">
      <w:pPr>
        <w:pBdr>
          <w:top w:val="single" w:sz="4" w:space="1" w:color="auto"/>
          <w:left w:val="single" w:sz="4" w:space="4" w:color="auto"/>
          <w:bottom w:val="single" w:sz="4" w:space="1" w:color="auto"/>
          <w:right w:val="single" w:sz="4" w:space="4" w:color="auto"/>
        </w:pBdr>
        <w:rPr>
          <w:sz w:val="24"/>
          <w:szCs w:val="24"/>
        </w:rPr>
      </w:pPr>
      <w:r w:rsidRPr="00EF2A4B">
        <w:rPr>
          <w:sz w:val="24"/>
          <w:szCs w:val="24"/>
        </w:rPr>
        <w:t>Theorie Aufgaben</w:t>
      </w:r>
    </w:p>
    <w:p w14:paraId="3725EC2B" w14:textId="4FF0CFA0" w:rsidR="00356D39" w:rsidRPr="00EF2A4B" w:rsidRDefault="00356D39" w:rsidP="00EF2A4B">
      <w:pPr>
        <w:pStyle w:val="Listenabsatz"/>
        <w:numPr>
          <w:ilvl w:val="0"/>
          <w:numId w:val="1"/>
        </w:numPr>
        <w:rPr>
          <w:sz w:val="24"/>
          <w:szCs w:val="24"/>
        </w:rPr>
      </w:pPr>
      <w:r w:rsidRPr="00EF2A4B">
        <w:rPr>
          <w:sz w:val="24"/>
          <w:szCs w:val="24"/>
        </w:rPr>
        <w:t>Nennen Sie die Grundsätze des Strafrechts.</w:t>
      </w:r>
    </w:p>
    <w:p w14:paraId="6C9C0578" w14:textId="5D0DDC5A" w:rsidR="00356D39" w:rsidRPr="00EF2A4B" w:rsidRDefault="00356D39" w:rsidP="00EF2A4B">
      <w:pPr>
        <w:pStyle w:val="Listenabsatz"/>
        <w:numPr>
          <w:ilvl w:val="0"/>
          <w:numId w:val="1"/>
        </w:numPr>
        <w:rPr>
          <w:sz w:val="24"/>
          <w:szCs w:val="24"/>
        </w:rPr>
      </w:pPr>
      <w:r w:rsidRPr="00EF2A4B">
        <w:rPr>
          <w:sz w:val="24"/>
          <w:szCs w:val="24"/>
        </w:rPr>
        <w:t>Geben Sie die Strafzwecke wieder.</w:t>
      </w:r>
    </w:p>
    <w:p w14:paraId="4E5975B2" w14:textId="76AD09F6" w:rsidR="00356D39" w:rsidRPr="00EF2A4B" w:rsidRDefault="00356D39" w:rsidP="00EF2A4B">
      <w:pPr>
        <w:pStyle w:val="Listenabsatz"/>
        <w:numPr>
          <w:ilvl w:val="1"/>
          <w:numId w:val="1"/>
        </w:numPr>
        <w:rPr>
          <w:sz w:val="24"/>
          <w:szCs w:val="24"/>
        </w:rPr>
      </w:pPr>
      <w:r w:rsidRPr="00EF2A4B">
        <w:rPr>
          <w:sz w:val="24"/>
          <w:szCs w:val="24"/>
        </w:rPr>
        <w:t>Was ist der Hauptstrafzweck im Strafrecht?</w:t>
      </w:r>
    </w:p>
    <w:p w14:paraId="06DFB4C1" w14:textId="1B4C2240" w:rsidR="00356D39" w:rsidRPr="00EF2A4B" w:rsidRDefault="00356D39" w:rsidP="00EF2A4B">
      <w:pPr>
        <w:pStyle w:val="Listenabsatz"/>
        <w:numPr>
          <w:ilvl w:val="0"/>
          <w:numId w:val="1"/>
        </w:numPr>
        <w:rPr>
          <w:sz w:val="24"/>
          <w:szCs w:val="24"/>
        </w:rPr>
      </w:pPr>
      <w:r w:rsidRPr="00EF2A4B">
        <w:rPr>
          <w:sz w:val="24"/>
          <w:szCs w:val="24"/>
        </w:rPr>
        <w:t>Welche Ermittlungsbehörden kennen Sie? Geben Sie je ein Beispiel AZ wieder.</w:t>
      </w:r>
    </w:p>
    <w:p w14:paraId="45CA6676" w14:textId="5EE9B719" w:rsidR="00356D39" w:rsidRPr="00EF2A4B" w:rsidRDefault="00356D39" w:rsidP="00EF2A4B">
      <w:pPr>
        <w:pStyle w:val="Listenabsatz"/>
        <w:numPr>
          <w:ilvl w:val="0"/>
          <w:numId w:val="1"/>
        </w:numPr>
        <w:rPr>
          <w:sz w:val="24"/>
          <w:szCs w:val="24"/>
        </w:rPr>
      </w:pPr>
      <w:r w:rsidRPr="00EF2A4B">
        <w:rPr>
          <w:sz w:val="24"/>
          <w:szCs w:val="24"/>
        </w:rPr>
        <w:t>Geben Sie unter Anwendung der Rechtsnorm die Ermittlungsmaßnahmen der Staatsanwaltschaft wieder.</w:t>
      </w:r>
    </w:p>
    <w:p w14:paraId="04E9ADCD" w14:textId="2411C19E" w:rsidR="00356D39" w:rsidRPr="00EF2A4B" w:rsidRDefault="00356D39" w:rsidP="00EF2A4B">
      <w:pPr>
        <w:pStyle w:val="Listenabsatz"/>
        <w:numPr>
          <w:ilvl w:val="0"/>
          <w:numId w:val="1"/>
        </w:numPr>
        <w:rPr>
          <w:sz w:val="24"/>
          <w:szCs w:val="24"/>
        </w:rPr>
      </w:pPr>
      <w:r w:rsidRPr="00EF2A4B">
        <w:rPr>
          <w:sz w:val="24"/>
          <w:szCs w:val="24"/>
        </w:rPr>
        <w:t>Begründen Sie, mithilfe der Rechtsnorm im nachfolgenden, wann absolute Verfolgungsverjährung eintritt.</w:t>
      </w:r>
    </w:p>
    <w:p w14:paraId="4F5F8F01" w14:textId="7B06FABA" w:rsidR="00356D39" w:rsidRPr="00EF2A4B" w:rsidRDefault="00356D39" w:rsidP="00EF2A4B">
      <w:pPr>
        <w:pStyle w:val="Listenabsatz"/>
        <w:numPr>
          <w:ilvl w:val="1"/>
          <w:numId w:val="1"/>
        </w:numPr>
        <w:rPr>
          <w:sz w:val="24"/>
          <w:szCs w:val="24"/>
        </w:rPr>
      </w:pPr>
      <w:r w:rsidRPr="00EF2A4B">
        <w:rPr>
          <w:sz w:val="24"/>
          <w:szCs w:val="24"/>
        </w:rPr>
        <w:t>A macht sich eines Widerstandes gegen Vollstreckungsbeamte strafbar (§ 113 Abs. 1 StGB)</w:t>
      </w:r>
    </w:p>
    <w:p w14:paraId="4E88D1EB" w14:textId="7E008085" w:rsidR="00356D39" w:rsidRPr="00EF2A4B" w:rsidRDefault="00356D39" w:rsidP="00EF2A4B">
      <w:pPr>
        <w:pStyle w:val="Listenabsatz"/>
        <w:numPr>
          <w:ilvl w:val="1"/>
          <w:numId w:val="1"/>
        </w:numPr>
        <w:rPr>
          <w:sz w:val="24"/>
          <w:szCs w:val="24"/>
        </w:rPr>
      </w:pPr>
      <w:r w:rsidRPr="00EF2A4B">
        <w:rPr>
          <w:sz w:val="24"/>
          <w:szCs w:val="24"/>
        </w:rPr>
        <w:t>B macht sich den besonders schweren Landfriedensbruch strafbar. (§ 125a StGB)</w:t>
      </w:r>
    </w:p>
    <w:p w14:paraId="2496AA1A" w14:textId="51230391" w:rsidR="00356D39" w:rsidRPr="00EF2A4B" w:rsidRDefault="00356D39" w:rsidP="00EF2A4B">
      <w:pPr>
        <w:pStyle w:val="Listenabsatz"/>
        <w:numPr>
          <w:ilvl w:val="1"/>
          <w:numId w:val="1"/>
        </w:numPr>
        <w:rPr>
          <w:sz w:val="24"/>
          <w:szCs w:val="24"/>
        </w:rPr>
      </w:pPr>
      <w:r w:rsidRPr="00EF2A4B">
        <w:rPr>
          <w:sz w:val="24"/>
          <w:szCs w:val="24"/>
        </w:rPr>
        <w:t>C macht sich eines Meineides strafbar. (§ 154 Abs. 1 StGB)</w:t>
      </w:r>
    </w:p>
    <w:p w14:paraId="64932AA8" w14:textId="037796AB" w:rsidR="00356D39" w:rsidRPr="00EF2A4B" w:rsidRDefault="00356D39" w:rsidP="00EF2A4B">
      <w:pPr>
        <w:pStyle w:val="Listenabsatz"/>
        <w:numPr>
          <w:ilvl w:val="1"/>
          <w:numId w:val="1"/>
        </w:numPr>
        <w:rPr>
          <w:sz w:val="24"/>
          <w:szCs w:val="24"/>
        </w:rPr>
      </w:pPr>
      <w:r w:rsidRPr="00EF2A4B">
        <w:rPr>
          <w:sz w:val="24"/>
          <w:szCs w:val="24"/>
        </w:rPr>
        <w:t>D macht sich einer Geiselnahme strafbar (§ 239b Abs. 1 StGB)</w:t>
      </w:r>
    </w:p>
    <w:p w14:paraId="13416090" w14:textId="7AEADF6C" w:rsidR="00356D39" w:rsidRPr="00EF2A4B" w:rsidRDefault="00356D39" w:rsidP="00EF2A4B">
      <w:pPr>
        <w:pStyle w:val="Listenabsatz"/>
        <w:numPr>
          <w:ilvl w:val="0"/>
          <w:numId w:val="1"/>
        </w:numPr>
        <w:rPr>
          <w:sz w:val="24"/>
          <w:szCs w:val="24"/>
        </w:rPr>
      </w:pPr>
      <w:r w:rsidRPr="00EF2A4B">
        <w:rPr>
          <w:sz w:val="24"/>
          <w:szCs w:val="24"/>
        </w:rPr>
        <w:t>Begründen Sie, mithilfe der Rechtsnorm im nachfolgenden, ob es sich um ein Vergehen oder ein Verbrechen handelt.</w:t>
      </w:r>
    </w:p>
    <w:p w14:paraId="13EBC25E" w14:textId="53DC3744" w:rsidR="00356D39" w:rsidRPr="00EF2A4B" w:rsidRDefault="00356D39" w:rsidP="00EF2A4B">
      <w:pPr>
        <w:pStyle w:val="Listenabsatz"/>
        <w:numPr>
          <w:ilvl w:val="1"/>
          <w:numId w:val="1"/>
        </w:numPr>
        <w:rPr>
          <w:sz w:val="24"/>
          <w:szCs w:val="24"/>
        </w:rPr>
      </w:pPr>
      <w:r w:rsidRPr="00EF2A4B">
        <w:rPr>
          <w:sz w:val="24"/>
          <w:szCs w:val="24"/>
        </w:rPr>
        <w:t>Zwangsprostitution (§ 232a Abs. 1 StGB)</w:t>
      </w:r>
    </w:p>
    <w:p w14:paraId="56FF4ED1" w14:textId="64F2AAAA" w:rsidR="00356D39" w:rsidRPr="00EF2A4B" w:rsidRDefault="00356D39" w:rsidP="00EF2A4B">
      <w:pPr>
        <w:pStyle w:val="Listenabsatz"/>
        <w:numPr>
          <w:ilvl w:val="1"/>
          <w:numId w:val="1"/>
        </w:numPr>
        <w:rPr>
          <w:sz w:val="24"/>
          <w:szCs w:val="24"/>
        </w:rPr>
      </w:pPr>
      <w:r w:rsidRPr="00EF2A4B">
        <w:rPr>
          <w:sz w:val="24"/>
          <w:szCs w:val="24"/>
        </w:rPr>
        <w:t>Verletzung des Post- oder Fernmeldegeheimnisses (§ 206 Abs. 1 StGB)</w:t>
      </w:r>
    </w:p>
    <w:p w14:paraId="6B6ADDB9" w14:textId="031830FB" w:rsidR="00356D39" w:rsidRPr="00EF2A4B" w:rsidRDefault="00356D39" w:rsidP="00EF2A4B">
      <w:pPr>
        <w:pStyle w:val="Listenabsatz"/>
        <w:numPr>
          <w:ilvl w:val="1"/>
          <w:numId w:val="1"/>
        </w:numPr>
        <w:rPr>
          <w:sz w:val="24"/>
          <w:szCs w:val="24"/>
        </w:rPr>
      </w:pPr>
      <w:r w:rsidRPr="00EF2A4B">
        <w:rPr>
          <w:sz w:val="24"/>
          <w:szCs w:val="24"/>
        </w:rPr>
        <w:t>Üble Nachrede (§ 186 StGB) [Die Üble Nachrede ist nicht öffentlich</w:t>
      </w:r>
      <w:r w:rsidR="00EF2A4B" w:rsidRPr="00EF2A4B">
        <w:rPr>
          <w:sz w:val="24"/>
          <w:szCs w:val="24"/>
        </w:rPr>
        <w:t xml:space="preserve"> begangen]</w:t>
      </w:r>
    </w:p>
    <w:p w14:paraId="0EC0794E" w14:textId="6C93435A" w:rsidR="00EF2A4B" w:rsidRPr="00EF2A4B" w:rsidRDefault="00EF2A4B" w:rsidP="00EF2A4B">
      <w:pPr>
        <w:pStyle w:val="Listenabsatz"/>
        <w:numPr>
          <w:ilvl w:val="1"/>
          <w:numId w:val="1"/>
        </w:numPr>
        <w:rPr>
          <w:sz w:val="24"/>
          <w:szCs w:val="24"/>
        </w:rPr>
      </w:pPr>
      <w:r w:rsidRPr="00EF2A4B">
        <w:rPr>
          <w:sz w:val="24"/>
          <w:szCs w:val="24"/>
        </w:rPr>
        <w:t>Beischlaf zwischen Verwandten (§ 173 Abs. 1 StGB)</w:t>
      </w:r>
    </w:p>
    <w:p w14:paraId="56D9F579" w14:textId="5ECB425E" w:rsidR="00EF2A4B" w:rsidRPr="00EF2A4B" w:rsidRDefault="00EF2A4B" w:rsidP="00EF2A4B">
      <w:pPr>
        <w:pStyle w:val="Listenabsatz"/>
        <w:numPr>
          <w:ilvl w:val="1"/>
          <w:numId w:val="1"/>
        </w:numPr>
        <w:rPr>
          <w:sz w:val="24"/>
          <w:szCs w:val="24"/>
        </w:rPr>
      </w:pPr>
      <w:r w:rsidRPr="00EF2A4B">
        <w:rPr>
          <w:sz w:val="24"/>
          <w:szCs w:val="24"/>
        </w:rPr>
        <w:t>Schwere Körperverletzung (§ 226 Abs. 1 StGB)</w:t>
      </w:r>
    </w:p>
    <w:p w14:paraId="408A6D9B" w14:textId="199BA7AE" w:rsidR="00EF2A4B" w:rsidRPr="00EF2A4B" w:rsidRDefault="00EF2A4B" w:rsidP="00EF2A4B">
      <w:pPr>
        <w:pStyle w:val="Listenabsatz"/>
        <w:numPr>
          <w:ilvl w:val="0"/>
          <w:numId w:val="1"/>
        </w:numPr>
        <w:rPr>
          <w:sz w:val="24"/>
          <w:szCs w:val="24"/>
        </w:rPr>
      </w:pPr>
      <w:r w:rsidRPr="00EF2A4B">
        <w:rPr>
          <w:sz w:val="24"/>
          <w:szCs w:val="24"/>
        </w:rPr>
        <w:t>Orden Sie tabellarisch den Fachbereichen die zuständigen Registerzeichen zu.</w:t>
      </w:r>
    </w:p>
    <w:p w14:paraId="5B2A5BB1" w14:textId="52FF19E5" w:rsidR="00EF2A4B" w:rsidRPr="00EF2A4B" w:rsidRDefault="00EF2A4B" w:rsidP="00EF2A4B">
      <w:pPr>
        <w:pStyle w:val="Listenabsatz"/>
        <w:numPr>
          <w:ilvl w:val="0"/>
          <w:numId w:val="1"/>
        </w:numPr>
        <w:rPr>
          <w:sz w:val="24"/>
          <w:szCs w:val="24"/>
        </w:rPr>
      </w:pPr>
      <w:r w:rsidRPr="00EF2A4B">
        <w:rPr>
          <w:sz w:val="24"/>
          <w:szCs w:val="24"/>
        </w:rPr>
        <w:t>Was ist Sinn und Zweck des Zwischenverfahrens?</w:t>
      </w:r>
    </w:p>
    <w:p w14:paraId="22EA9DBA" w14:textId="6327AD10" w:rsidR="00EF2A4B" w:rsidRPr="00EF2A4B" w:rsidRDefault="00EF2A4B" w:rsidP="00EF2A4B">
      <w:pPr>
        <w:pStyle w:val="Listenabsatz"/>
        <w:numPr>
          <w:ilvl w:val="0"/>
          <w:numId w:val="1"/>
        </w:numPr>
        <w:rPr>
          <w:sz w:val="24"/>
          <w:szCs w:val="24"/>
        </w:rPr>
      </w:pPr>
      <w:r w:rsidRPr="00EF2A4B">
        <w:rPr>
          <w:sz w:val="24"/>
          <w:szCs w:val="24"/>
        </w:rPr>
        <w:t>Nennen Sie, jeweils unter Anwendung der Rechtsnorm und mithilfe eines selbstgewählten Beispiels, je drei vorläufige und drei endgültige Einstellungen. Gehen Sie auch dabei auf die jeweilige Wirkung der Einstellung auf das Verfahren ein.</w:t>
      </w:r>
    </w:p>
    <w:p w14:paraId="6F0880E0" w14:textId="77777777" w:rsidR="00EF2A4B" w:rsidRDefault="00EF2A4B"/>
    <w:p w14:paraId="563F2947" w14:textId="77777777" w:rsidR="00EF2A4B" w:rsidRDefault="00EF2A4B"/>
    <w:p w14:paraId="5EC45646" w14:textId="77777777" w:rsidR="00EF2A4B" w:rsidRDefault="00EF2A4B"/>
    <w:p w14:paraId="6FB9A2E2" w14:textId="77777777" w:rsidR="00EF2A4B" w:rsidRDefault="00EF2A4B"/>
    <w:p w14:paraId="0F5FA8D9" w14:textId="77777777" w:rsidR="00EF2A4B" w:rsidRDefault="00EF2A4B"/>
    <w:p w14:paraId="3AB97FB5" w14:textId="77777777" w:rsidR="00EF2A4B" w:rsidRDefault="00EF2A4B"/>
    <w:p w14:paraId="35D332BB" w14:textId="77777777" w:rsidR="00EF2A4B" w:rsidRDefault="00EF2A4B"/>
    <w:p w14:paraId="03E2E4BF" w14:textId="77777777" w:rsidR="00EF2A4B" w:rsidRDefault="00EF2A4B"/>
    <w:p w14:paraId="54ACAFD8" w14:textId="77777777" w:rsidR="00EF2A4B" w:rsidRDefault="00EF2A4B"/>
    <w:p w14:paraId="3C2555C9" w14:textId="77777777" w:rsidR="00EF2A4B" w:rsidRDefault="00EF2A4B"/>
    <w:p w14:paraId="0B1E4777" w14:textId="77777777" w:rsidR="00EF2A4B" w:rsidRDefault="00EF2A4B"/>
    <w:p w14:paraId="0B441C91" w14:textId="77777777" w:rsidR="00EF2A4B" w:rsidRDefault="00EF2A4B"/>
    <w:p w14:paraId="48D57DEE" w14:textId="4D3AB53A" w:rsidR="00EF2A4B" w:rsidRPr="00EF2A4B" w:rsidRDefault="00EF2A4B" w:rsidP="00777CC7">
      <w:pPr>
        <w:pBdr>
          <w:top w:val="single" w:sz="4" w:space="1" w:color="auto"/>
          <w:left w:val="single" w:sz="4" w:space="4" w:color="auto"/>
          <w:bottom w:val="single" w:sz="4" w:space="1" w:color="auto"/>
          <w:right w:val="single" w:sz="4" w:space="4" w:color="auto"/>
        </w:pBdr>
        <w:shd w:val="pct5" w:color="auto" w:fill="auto"/>
        <w:rPr>
          <w:sz w:val="24"/>
          <w:szCs w:val="24"/>
        </w:rPr>
      </w:pPr>
      <w:r w:rsidRPr="00EF2A4B">
        <w:rPr>
          <w:sz w:val="24"/>
          <w:szCs w:val="24"/>
        </w:rPr>
        <w:lastRenderedPageBreak/>
        <w:t>Anwendungsübungen</w:t>
      </w:r>
    </w:p>
    <w:p w14:paraId="58216CEA" w14:textId="0DF08B0E" w:rsidR="00EF2A4B" w:rsidRPr="00D5007E" w:rsidRDefault="00EF2A4B" w:rsidP="00EF2A4B">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D5007E">
        <w:rPr>
          <w:rFonts w:ascii="Arial" w:hAnsi="Arial" w:cs="Arial"/>
        </w:rPr>
        <w:t>Thorben (45) und Maike (40) werden beschuldigt, gemeinsam einen Diebstahl begangen zu haben. Beide sind</w:t>
      </w:r>
      <w:r>
        <w:rPr>
          <w:rFonts w:ascii="Arial" w:hAnsi="Arial" w:cs="Arial"/>
        </w:rPr>
        <w:t xml:space="preserve"> </w:t>
      </w:r>
      <w:r w:rsidRPr="00D5007E">
        <w:rPr>
          <w:rFonts w:ascii="Arial" w:hAnsi="Arial" w:cs="Arial"/>
        </w:rPr>
        <w:t>in einem Elektronikgeschäft eingebrochen und haben hochwertige Elektronikgeräte gestohlen. Sie wurden nicht nur von der Überwachungskamera gefilmt, sondern auf frischer Tat ertappt durch die Polizei. Da Thorben schon des Öfteren mit dem Gesetz in Konflikt geraten ist, bring</w:t>
      </w:r>
      <w:r>
        <w:rPr>
          <w:rFonts w:ascii="Arial" w:hAnsi="Arial" w:cs="Arial"/>
        </w:rPr>
        <w:t>t</w:t>
      </w:r>
      <w:r w:rsidRPr="00D5007E">
        <w:rPr>
          <w:rFonts w:ascii="Arial" w:hAnsi="Arial" w:cs="Arial"/>
        </w:rPr>
        <w:t xml:space="preserve"> ihn die Polizei zur </w:t>
      </w:r>
      <w:proofErr w:type="spellStart"/>
      <w:r w:rsidRPr="00D5007E">
        <w:rPr>
          <w:rFonts w:ascii="Arial" w:hAnsi="Arial" w:cs="Arial"/>
        </w:rPr>
        <w:t>GeSa</w:t>
      </w:r>
      <w:proofErr w:type="spellEnd"/>
      <w:r w:rsidRPr="00D5007E">
        <w:rPr>
          <w:rFonts w:ascii="Arial" w:hAnsi="Arial" w:cs="Arial"/>
        </w:rPr>
        <w:t>. Der zuständige Ermittlungsrichter erlässt im Zuge dessen</w:t>
      </w:r>
      <w:r>
        <w:rPr>
          <w:rFonts w:ascii="Arial" w:hAnsi="Arial" w:cs="Arial"/>
        </w:rPr>
        <w:t>,</w:t>
      </w:r>
      <w:r w:rsidRPr="00D5007E">
        <w:rPr>
          <w:rFonts w:ascii="Arial" w:hAnsi="Arial" w:cs="Arial"/>
        </w:rPr>
        <w:t xml:space="preserve"> einen Untersuchungshaftbefehl. Nach Beendigung des Ermittlungsverfahrens erhebt die Staatsanwaltschaft Anklage vor dem Einzelrichter</w:t>
      </w:r>
      <w:r w:rsidR="00A328AD">
        <w:rPr>
          <w:rFonts w:ascii="Arial" w:hAnsi="Arial" w:cs="Arial"/>
        </w:rPr>
        <w:t xml:space="preserve"> gegen Thorben</w:t>
      </w:r>
      <w:r w:rsidRPr="00D5007E">
        <w:rPr>
          <w:rFonts w:ascii="Arial" w:hAnsi="Arial" w:cs="Arial"/>
        </w:rPr>
        <w:t>.</w:t>
      </w:r>
      <w:r w:rsidR="00A328AD">
        <w:rPr>
          <w:rFonts w:ascii="Arial" w:hAnsi="Arial" w:cs="Arial"/>
        </w:rPr>
        <w:t xml:space="preserve"> Von Maike fehlt jede Spur.</w:t>
      </w:r>
    </w:p>
    <w:p w14:paraId="2CD5C8A6" w14:textId="7203F3DA" w:rsidR="00EF2A4B" w:rsidRDefault="00A328AD" w:rsidP="000D6557">
      <w:pPr>
        <w:pStyle w:val="Listenabsatz"/>
        <w:numPr>
          <w:ilvl w:val="0"/>
          <w:numId w:val="2"/>
        </w:numPr>
      </w:pPr>
      <w:r>
        <w:t>Prüfen Sie ob Thorben sich eines Diebstahls strafbar gemacht hat.</w:t>
      </w:r>
    </w:p>
    <w:p w14:paraId="7A8B335B" w14:textId="17C953A3" w:rsidR="00A328AD" w:rsidRDefault="00A328AD" w:rsidP="000D6557">
      <w:pPr>
        <w:pStyle w:val="Listenabsatz"/>
        <w:numPr>
          <w:ilvl w:val="0"/>
          <w:numId w:val="2"/>
        </w:numPr>
      </w:pPr>
      <w:r>
        <w:t>Welche Ermittlungsmaßnahme trifft die Polizei vor Ort?</w:t>
      </w:r>
    </w:p>
    <w:p w14:paraId="23CDF78C" w14:textId="746395B2" w:rsidR="00A328AD" w:rsidRDefault="00A328AD" w:rsidP="000D6557">
      <w:pPr>
        <w:pStyle w:val="Listenabsatz"/>
        <w:numPr>
          <w:ilvl w:val="1"/>
          <w:numId w:val="2"/>
        </w:numPr>
      </w:pPr>
      <w:r>
        <w:t>Nennen Sie zwei weitere Ermittlungsmaßnahmen, welche die Polizei treffen könnte.</w:t>
      </w:r>
    </w:p>
    <w:p w14:paraId="6CEEFF3A" w14:textId="2BEC42A1" w:rsidR="00A328AD" w:rsidRDefault="00A328AD" w:rsidP="000D6557">
      <w:pPr>
        <w:pStyle w:val="Listenabsatz"/>
        <w:numPr>
          <w:ilvl w:val="0"/>
          <w:numId w:val="2"/>
        </w:numPr>
      </w:pPr>
      <w:r>
        <w:t>Welche Voraussetzungen lagen für den Erlass des Untersuchungshaftbefehls vor?</w:t>
      </w:r>
    </w:p>
    <w:p w14:paraId="1C0C0A1F" w14:textId="577A2C30" w:rsidR="00A328AD" w:rsidRDefault="00A328AD" w:rsidP="000D6557">
      <w:pPr>
        <w:pStyle w:val="Listenabsatz"/>
        <w:numPr>
          <w:ilvl w:val="1"/>
          <w:numId w:val="2"/>
        </w:numPr>
      </w:pPr>
      <w:r>
        <w:t>Geben Sie das Registerzeichen wieder.</w:t>
      </w:r>
    </w:p>
    <w:p w14:paraId="243E345E" w14:textId="76A552DB" w:rsidR="00A328AD" w:rsidRDefault="00A328AD" w:rsidP="000D6557">
      <w:pPr>
        <w:pStyle w:val="Listenabsatz"/>
        <w:numPr>
          <w:ilvl w:val="1"/>
          <w:numId w:val="2"/>
        </w:numPr>
      </w:pPr>
      <w:r>
        <w:t>Wie lange darf Thorben in U-Haft sitzen?</w:t>
      </w:r>
    </w:p>
    <w:p w14:paraId="29914C02" w14:textId="157D90F5" w:rsidR="00A328AD" w:rsidRDefault="00A328AD" w:rsidP="000D6557">
      <w:pPr>
        <w:pStyle w:val="Listenabsatz"/>
        <w:numPr>
          <w:ilvl w:val="0"/>
          <w:numId w:val="2"/>
        </w:numPr>
      </w:pPr>
      <w:r>
        <w:t>Begründen Sie mithilfe der Rechtsnorm die Zuständigkeit des Amtsgerichtes.</w:t>
      </w:r>
    </w:p>
    <w:p w14:paraId="5586A8EA" w14:textId="47C3026A" w:rsidR="00A328AD" w:rsidRDefault="00A328AD" w:rsidP="000D6557">
      <w:pPr>
        <w:pStyle w:val="Listenabsatz"/>
        <w:numPr>
          <w:ilvl w:val="0"/>
          <w:numId w:val="2"/>
        </w:numPr>
      </w:pPr>
      <w:r>
        <w:t>Nennen Sie das Registerzeichen des Verfahrens gegen Thorben.</w:t>
      </w:r>
    </w:p>
    <w:p w14:paraId="05F2328D" w14:textId="6CA511DC" w:rsidR="00A328AD" w:rsidRDefault="00A328AD" w:rsidP="000D6557">
      <w:pPr>
        <w:pStyle w:val="Listenabsatz"/>
        <w:numPr>
          <w:ilvl w:val="0"/>
          <w:numId w:val="2"/>
        </w:numPr>
      </w:pPr>
      <w:r>
        <w:t>Welche Entscheidung trifft die Ermittlungsbehörde bezüglich Maike?</w:t>
      </w:r>
    </w:p>
    <w:p w14:paraId="5C906205" w14:textId="7524DEC9" w:rsidR="00A328AD" w:rsidRPr="00D5007E" w:rsidRDefault="00A328AD" w:rsidP="00A328AD">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D5007E">
        <w:rPr>
          <w:rFonts w:ascii="Arial" w:hAnsi="Arial" w:cs="Arial"/>
        </w:rPr>
        <w:t xml:space="preserve">Nachdem der Richter seine </w:t>
      </w:r>
      <w:r>
        <w:rPr>
          <w:rFonts w:ascii="Arial" w:hAnsi="Arial" w:cs="Arial"/>
        </w:rPr>
        <w:t xml:space="preserve">erste </w:t>
      </w:r>
      <w:r w:rsidRPr="00D5007E">
        <w:rPr>
          <w:rFonts w:ascii="Arial" w:hAnsi="Arial" w:cs="Arial"/>
        </w:rPr>
        <w:t>Verfügung</w:t>
      </w:r>
      <w:r>
        <w:rPr>
          <w:rFonts w:ascii="Arial" w:hAnsi="Arial" w:cs="Arial"/>
        </w:rPr>
        <w:t xml:space="preserve">, nach erstmaliger Aktenvorlage </w:t>
      </w:r>
      <w:r w:rsidRPr="00D5007E">
        <w:rPr>
          <w:rFonts w:ascii="Arial" w:hAnsi="Arial" w:cs="Arial"/>
        </w:rPr>
        <w:t>getroffen hat, trudelt auch schon ein Rechtsmittel von Thorbens Anwalt ein. Im anschließenden Termin verschont der Richter Thorben von der Haft unter der Bedingung, dass dieser sich zwei Mal wöchentlich bei seinem zuständigen Polizeiabschnitt meldet.</w:t>
      </w:r>
    </w:p>
    <w:p w14:paraId="405B3996" w14:textId="1AC988E4" w:rsidR="00A328AD" w:rsidRDefault="00A328AD" w:rsidP="000D6557">
      <w:pPr>
        <w:pStyle w:val="Listenabsatz"/>
        <w:numPr>
          <w:ilvl w:val="0"/>
          <w:numId w:val="2"/>
        </w:numPr>
      </w:pPr>
      <w:r>
        <w:t>Was verfügt der Richter nach erstmaliger Vorlage und warum?</w:t>
      </w:r>
    </w:p>
    <w:p w14:paraId="3BEA56A9" w14:textId="58D20DF5" w:rsidR="00A328AD" w:rsidRDefault="00A328AD" w:rsidP="000D6557">
      <w:pPr>
        <w:pStyle w:val="Listenabsatz"/>
        <w:numPr>
          <w:ilvl w:val="0"/>
          <w:numId w:val="2"/>
        </w:numPr>
      </w:pPr>
      <w:r>
        <w:t>Geben Sie unter Anwendung der Rechtsnorm, das Rechtsmittel wieder welches Thorbens Anwalt einlegt.</w:t>
      </w:r>
    </w:p>
    <w:p w14:paraId="5AD477FC" w14:textId="30633E7F" w:rsidR="00A328AD" w:rsidRDefault="00A328AD" w:rsidP="000D6557">
      <w:pPr>
        <w:pStyle w:val="Listenabsatz"/>
        <w:numPr>
          <w:ilvl w:val="0"/>
          <w:numId w:val="2"/>
        </w:numPr>
      </w:pPr>
      <w:r>
        <w:t>Erläutern Sie mithilfe der Rechtsnorm, die Auswirkung auf Thorben sollte dieser seiner Meldeauflage nicht nachkommen!</w:t>
      </w:r>
    </w:p>
    <w:p w14:paraId="039A6E63" w14:textId="03A6EB1F" w:rsidR="000D6557" w:rsidRPr="005D0EB5" w:rsidRDefault="000D6557" w:rsidP="000D6557">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5D0EB5">
        <w:rPr>
          <w:rFonts w:ascii="Arial" w:hAnsi="Arial" w:cs="Arial"/>
        </w:rPr>
        <w:t xml:space="preserve">Im Zwischenverfahren stellt der Richter den hinreichenden Tatverdacht gegen Thorben fest. Der Hauptverhandlungstermin wird auf den 27.02.2025. Gegen Maike, welche wiederaufgetaucht ist, ist inzwischen ein Strafbefehlsantrag eingegangen. </w:t>
      </w:r>
      <w:r>
        <w:rPr>
          <w:rFonts w:ascii="Arial" w:hAnsi="Arial" w:cs="Arial"/>
        </w:rPr>
        <w:t>Gegen Maike</w:t>
      </w:r>
      <w:r w:rsidRPr="005D0EB5">
        <w:rPr>
          <w:rFonts w:ascii="Arial" w:hAnsi="Arial" w:cs="Arial"/>
        </w:rPr>
        <w:t xml:space="preserve"> stellt der Richter den hinreichenden Tatverdacht </w:t>
      </w:r>
      <w:r>
        <w:rPr>
          <w:rFonts w:ascii="Arial" w:hAnsi="Arial" w:cs="Arial"/>
        </w:rPr>
        <w:t xml:space="preserve">nicht </w:t>
      </w:r>
      <w:r w:rsidRPr="005D0EB5">
        <w:rPr>
          <w:rFonts w:ascii="Arial" w:hAnsi="Arial" w:cs="Arial"/>
        </w:rPr>
        <w:t>fest</w:t>
      </w:r>
      <w:r>
        <w:rPr>
          <w:rFonts w:ascii="Arial" w:hAnsi="Arial" w:cs="Arial"/>
        </w:rPr>
        <w:t>.</w:t>
      </w:r>
    </w:p>
    <w:p w14:paraId="3582B7A2" w14:textId="40FF9F7F" w:rsidR="00A328AD" w:rsidRDefault="000D6557" w:rsidP="00777CC7">
      <w:pPr>
        <w:pStyle w:val="Listenabsatz"/>
        <w:numPr>
          <w:ilvl w:val="0"/>
          <w:numId w:val="2"/>
        </w:numPr>
      </w:pPr>
      <w:r>
        <w:t>Erläutern Sie die Entscheidung des Richters im Zwischenverfahren gegen Thorben.</w:t>
      </w:r>
    </w:p>
    <w:p w14:paraId="10BA39B9" w14:textId="6499F457" w:rsidR="000D6557" w:rsidRDefault="000D6557" w:rsidP="00777CC7">
      <w:pPr>
        <w:pStyle w:val="Listenabsatz"/>
        <w:numPr>
          <w:ilvl w:val="1"/>
          <w:numId w:val="2"/>
        </w:numPr>
      </w:pPr>
      <w:r>
        <w:t>Welches Mittel nutzt der Richter dazu?</w:t>
      </w:r>
    </w:p>
    <w:p w14:paraId="7EB76103" w14:textId="4EF02CBB" w:rsidR="000D6557" w:rsidRDefault="000D6557" w:rsidP="00777CC7">
      <w:pPr>
        <w:pStyle w:val="Listenabsatz"/>
        <w:numPr>
          <w:ilvl w:val="0"/>
          <w:numId w:val="2"/>
        </w:numPr>
      </w:pPr>
      <w:r>
        <w:t>Wann muss die Ladung spätestens zugestellt werden. Nehmen Sie Bezug auf die Rechtsnorm.</w:t>
      </w:r>
    </w:p>
    <w:p w14:paraId="2900EE8B" w14:textId="2DAEF4B4" w:rsidR="000D6557" w:rsidRDefault="000D6557" w:rsidP="00777CC7">
      <w:pPr>
        <w:pStyle w:val="Listenabsatz"/>
        <w:numPr>
          <w:ilvl w:val="0"/>
          <w:numId w:val="2"/>
        </w:numPr>
      </w:pPr>
      <w:r>
        <w:t>Erläutern Sie die Entscheidung des Richters im Zwischenverfahren gegen Maike.</w:t>
      </w:r>
    </w:p>
    <w:p w14:paraId="7655649F" w14:textId="377948D1" w:rsidR="000D6557" w:rsidRDefault="000D6557" w:rsidP="00777CC7">
      <w:pPr>
        <w:pStyle w:val="Listenabsatz"/>
        <w:numPr>
          <w:ilvl w:val="1"/>
          <w:numId w:val="2"/>
        </w:numPr>
      </w:pPr>
      <w:r>
        <w:t>Begründen Sie mithilfe der Rechtsnorm, ob Rechtsmittel gegen diese Entscheidung möglich ist.</w:t>
      </w:r>
    </w:p>
    <w:p w14:paraId="0F992E7F" w14:textId="77777777" w:rsidR="00EF2A4B" w:rsidRDefault="00EF2A4B"/>
    <w:sectPr w:rsidR="00EF2A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3DB"/>
    <w:multiLevelType w:val="hybridMultilevel"/>
    <w:tmpl w:val="587616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811C19"/>
    <w:multiLevelType w:val="hybridMultilevel"/>
    <w:tmpl w:val="4F8064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6C13AA"/>
    <w:multiLevelType w:val="hybridMultilevel"/>
    <w:tmpl w:val="2038860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B97CEC"/>
    <w:multiLevelType w:val="hybridMultilevel"/>
    <w:tmpl w:val="5F2A2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8354216">
    <w:abstractNumId w:val="2"/>
  </w:num>
  <w:num w:numId="2" w16cid:durableId="891844662">
    <w:abstractNumId w:val="0"/>
  </w:num>
  <w:num w:numId="3" w16cid:durableId="1085689693">
    <w:abstractNumId w:val="3"/>
  </w:num>
  <w:num w:numId="4" w16cid:durableId="71724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39"/>
    <w:rsid w:val="00087B94"/>
    <w:rsid w:val="000D6557"/>
    <w:rsid w:val="00356D39"/>
    <w:rsid w:val="003E0638"/>
    <w:rsid w:val="005B15A2"/>
    <w:rsid w:val="00777CC7"/>
    <w:rsid w:val="00A328AD"/>
    <w:rsid w:val="00A656E7"/>
    <w:rsid w:val="00EB2767"/>
    <w:rsid w:val="00EF2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0F7D"/>
  <w15:chartTrackingRefBased/>
  <w15:docId w15:val="{E9A08507-85C3-4BBC-BFB0-84D9EF4D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6D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6D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6D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6D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6D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6D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6D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6D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6D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6D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6D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6D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6D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6D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6D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6D39"/>
    <w:rPr>
      <w:rFonts w:eastAsiaTheme="majorEastAsia" w:cstheme="majorBidi"/>
      <w:color w:val="272727" w:themeColor="text1" w:themeTint="D8"/>
    </w:rPr>
  </w:style>
  <w:style w:type="paragraph" w:styleId="Titel">
    <w:name w:val="Title"/>
    <w:basedOn w:val="Standard"/>
    <w:next w:val="Standard"/>
    <w:link w:val="TitelZchn"/>
    <w:uiPriority w:val="10"/>
    <w:qFormat/>
    <w:rsid w:val="0035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6D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6D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6D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6D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6D39"/>
    <w:rPr>
      <w:i/>
      <w:iCs/>
      <w:color w:val="404040" w:themeColor="text1" w:themeTint="BF"/>
    </w:rPr>
  </w:style>
  <w:style w:type="paragraph" w:styleId="Listenabsatz">
    <w:name w:val="List Paragraph"/>
    <w:basedOn w:val="Standard"/>
    <w:uiPriority w:val="34"/>
    <w:qFormat/>
    <w:rsid w:val="00356D39"/>
    <w:pPr>
      <w:ind w:left="720"/>
      <w:contextualSpacing/>
    </w:pPr>
  </w:style>
  <w:style w:type="character" w:styleId="IntensiveHervorhebung">
    <w:name w:val="Intense Emphasis"/>
    <w:basedOn w:val="Absatz-Standardschriftart"/>
    <w:uiPriority w:val="21"/>
    <w:qFormat/>
    <w:rsid w:val="00356D39"/>
    <w:rPr>
      <w:i/>
      <w:iCs/>
      <w:color w:val="0F4761" w:themeColor="accent1" w:themeShade="BF"/>
    </w:rPr>
  </w:style>
  <w:style w:type="paragraph" w:styleId="IntensivesZitat">
    <w:name w:val="Intense Quote"/>
    <w:basedOn w:val="Standard"/>
    <w:next w:val="Standard"/>
    <w:link w:val="IntensivesZitatZchn"/>
    <w:uiPriority w:val="30"/>
    <w:qFormat/>
    <w:rsid w:val="0035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6D39"/>
    <w:rPr>
      <w:i/>
      <w:iCs/>
      <w:color w:val="0F4761" w:themeColor="accent1" w:themeShade="BF"/>
    </w:rPr>
  </w:style>
  <w:style w:type="character" w:styleId="IntensiverVerweis">
    <w:name w:val="Intense Reference"/>
    <w:basedOn w:val="Absatz-Standardschriftart"/>
    <w:uiPriority w:val="32"/>
    <w:qFormat/>
    <w:rsid w:val="00356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Demski, Patrick</cp:lastModifiedBy>
  <cp:revision>1</cp:revision>
  <dcterms:created xsi:type="dcterms:W3CDTF">2025-11-13T12:06:00Z</dcterms:created>
  <dcterms:modified xsi:type="dcterms:W3CDTF">2025-11-13T12:48:00Z</dcterms:modified>
</cp:coreProperties>
</file>