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0DE2" w14:textId="274D83BF" w:rsidR="0048535A" w:rsidRPr="0048535A" w:rsidRDefault="0048535A" w:rsidP="00C75AA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8535A">
        <w:rPr>
          <w:rFonts w:ascii="Arial" w:hAnsi="Arial" w:cs="Arial"/>
          <w:b/>
          <w:sz w:val="28"/>
          <w:szCs w:val="28"/>
          <w:u w:val="single"/>
        </w:rPr>
        <w:t>Übung zur Klausurvorbereitung</w:t>
      </w:r>
    </w:p>
    <w:p w14:paraId="6FDB1ED7" w14:textId="2838CC42" w:rsidR="0048535A" w:rsidRPr="0048535A" w:rsidRDefault="0048535A" w:rsidP="00C75AAD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48535A">
        <w:rPr>
          <w:rFonts w:ascii="Arial" w:hAnsi="Arial" w:cs="Arial"/>
          <w:i/>
          <w:sz w:val="24"/>
          <w:szCs w:val="24"/>
          <w:u w:val="single"/>
        </w:rPr>
        <w:t>Schwerpunkt: Schlusskostenrechnung</w:t>
      </w:r>
    </w:p>
    <w:p w14:paraId="3D2AAC1E" w14:textId="5C70E131" w:rsidR="00C75AAD" w:rsidRPr="003E2378" w:rsidRDefault="00C75AAD" w:rsidP="00C75A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E2378">
        <w:rPr>
          <w:rFonts w:ascii="Arial" w:hAnsi="Arial" w:cs="Arial"/>
          <w:b/>
          <w:sz w:val="24"/>
          <w:szCs w:val="24"/>
          <w:u w:val="single"/>
        </w:rPr>
        <w:t>T E I L   I</w:t>
      </w:r>
    </w:p>
    <w:p w14:paraId="2919D351" w14:textId="77777777" w:rsidR="009E48FA" w:rsidRPr="003E2378" w:rsidRDefault="009E48FA" w:rsidP="009E48FA">
      <w:pPr>
        <w:rPr>
          <w:rFonts w:ascii="Arial" w:hAnsi="Arial" w:cs="Arial"/>
          <w:b/>
          <w:sz w:val="24"/>
          <w:szCs w:val="24"/>
          <w:u w:val="single"/>
        </w:rPr>
      </w:pPr>
      <w:r w:rsidRPr="003E2378">
        <w:rPr>
          <w:rFonts w:ascii="Arial" w:hAnsi="Arial" w:cs="Arial"/>
          <w:b/>
          <w:sz w:val="24"/>
          <w:szCs w:val="24"/>
          <w:u w:val="single"/>
        </w:rPr>
        <w:t>Sachverhalt:</w:t>
      </w:r>
    </w:p>
    <w:p w14:paraId="5ECC8ACA" w14:textId="7E1AFEC6" w:rsidR="009E48FA" w:rsidRPr="003E2378" w:rsidRDefault="009E48FA" w:rsidP="009E48FA">
      <w:pPr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Sie sind zuständige/r Kostenbeamte/in i.S.v. § 1 </w:t>
      </w:r>
      <w:proofErr w:type="spellStart"/>
      <w:r w:rsidRPr="003E2378">
        <w:rPr>
          <w:rFonts w:ascii="Arial" w:hAnsi="Arial" w:cs="Arial"/>
          <w:sz w:val="24"/>
          <w:szCs w:val="24"/>
        </w:rPr>
        <w:t>KostVfg</w:t>
      </w:r>
      <w:proofErr w:type="spellEnd"/>
      <w:r w:rsidRPr="003E2378">
        <w:rPr>
          <w:rFonts w:ascii="Arial" w:hAnsi="Arial" w:cs="Arial"/>
          <w:sz w:val="24"/>
          <w:szCs w:val="24"/>
        </w:rPr>
        <w:t xml:space="preserve"> am Landgericht Berlin. Am </w:t>
      </w:r>
      <w:r w:rsidR="005E5F46">
        <w:rPr>
          <w:rFonts w:ascii="Arial" w:hAnsi="Arial" w:cs="Arial"/>
          <w:sz w:val="24"/>
          <w:szCs w:val="24"/>
        </w:rPr>
        <w:t>1. </w:t>
      </w:r>
      <w:r w:rsidR="008B4F1B" w:rsidRPr="003E2378">
        <w:rPr>
          <w:rFonts w:ascii="Arial" w:hAnsi="Arial" w:cs="Arial"/>
          <w:sz w:val="24"/>
          <w:szCs w:val="24"/>
        </w:rPr>
        <w:t xml:space="preserve">April </w:t>
      </w:r>
      <w:r w:rsidRPr="003E2378">
        <w:rPr>
          <w:rFonts w:ascii="Arial" w:hAnsi="Arial" w:cs="Arial"/>
          <w:sz w:val="24"/>
          <w:szCs w:val="24"/>
        </w:rPr>
        <w:t>2019 geht am Landgericht Berlin</w:t>
      </w:r>
      <w:r w:rsidR="000E76CD">
        <w:rPr>
          <w:rFonts w:ascii="Arial" w:hAnsi="Arial" w:cs="Arial"/>
          <w:sz w:val="24"/>
          <w:szCs w:val="24"/>
        </w:rPr>
        <w:t xml:space="preserve"> II</w:t>
      </w:r>
      <w:r w:rsidRPr="003E2378">
        <w:rPr>
          <w:rFonts w:ascii="Arial" w:hAnsi="Arial" w:cs="Arial"/>
          <w:sz w:val="24"/>
          <w:szCs w:val="24"/>
        </w:rPr>
        <w:t xml:space="preserve"> die </w:t>
      </w:r>
      <w:r w:rsidRPr="003E2378">
        <w:rPr>
          <w:rFonts w:ascii="Arial" w:hAnsi="Arial" w:cs="Arial"/>
          <w:b/>
          <w:sz w:val="24"/>
          <w:szCs w:val="24"/>
          <w:u w:val="single"/>
        </w:rPr>
        <w:t xml:space="preserve">in Anlage 1 zu dieser </w:t>
      </w:r>
      <w:r w:rsidR="00500A0E">
        <w:rPr>
          <w:rFonts w:ascii="Arial" w:hAnsi="Arial" w:cs="Arial"/>
          <w:b/>
          <w:sz w:val="24"/>
          <w:szCs w:val="24"/>
          <w:u w:val="single"/>
        </w:rPr>
        <w:t>Übung</w:t>
      </w:r>
      <w:r w:rsidRPr="003E2378">
        <w:rPr>
          <w:rFonts w:ascii="Arial" w:hAnsi="Arial" w:cs="Arial"/>
          <w:sz w:val="24"/>
          <w:szCs w:val="24"/>
        </w:rPr>
        <w:t xml:space="preserve"> befindliche Klageschrift ein. </w:t>
      </w:r>
      <w:r w:rsidR="008B4F1B" w:rsidRPr="003E2378">
        <w:rPr>
          <w:rFonts w:ascii="Arial" w:hAnsi="Arial" w:cs="Arial"/>
          <w:sz w:val="24"/>
          <w:szCs w:val="24"/>
        </w:rPr>
        <w:t>Nachdem das Gericht den Gebührenstr</w:t>
      </w:r>
      <w:r w:rsidR="00267661">
        <w:rPr>
          <w:rFonts w:ascii="Arial" w:hAnsi="Arial" w:cs="Arial"/>
          <w:sz w:val="24"/>
          <w:szCs w:val="24"/>
        </w:rPr>
        <w:t>eitwert vorläufig mit 11.049,10 </w:t>
      </w:r>
      <w:r w:rsidR="008B4F1B" w:rsidRPr="003E2378">
        <w:rPr>
          <w:rFonts w:ascii="Arial" w:hAnsi="Arial" w:cs="Arial"/>
          <w:sz w:val="24"/>
          <w:szCs w:val="24"/>
        </w:rPr>
        <w:t>EUR festgesetzt hat, wird Ihnen die Akte zur weiteren Bearbeitung vorgelegt.</w:t>
      </w:r>
    </w:p>
    <w:p w14:paraId="67F54258" w14:textId="77777777" w:rsidR="009E48FA" w:rsidRPr="003E2378" w:rsidRDefault="009E48FA" w:rsidP="007E06AD">
      <w:pPr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6FF1770" w14:textId="77777777" w:rsidR="007E06AD" w:rsidRPr="003E2378" w:rsidRDefault="007E06AD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E2378">
        <w:rPr>
          <w:rFonts w:ascii="Arial" w:hAnsi="Arial" w:cs="Arial"/>
          <w:b/>
          <w:sz w:val="24"/>
          <w:szCs w:val="24"/>
          <w:u w:val="single"/>
        </w:rPr>
        <w:t>Aufgabe 1</w:t>
      </w:r>
    </w:p>
    <w:p w14:paraId="43330BFD" w14:textId="77777777" w:rsidR="007E06AD" w:rsidRPr="003E2378" w:rsidRDefault="002A25CE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Erläutern Sie unter Angabe der einschlägigen Kostenvorschriften, wie das Gericht den </w:t>
      </w:r>
      <w:r w:rsidR="00E700CF" w:rsidRPr="003E2378">
        <w:rPr>
          <w:rFonts w:ascii="Arial" w:hAnsi="Arial" w:cs="Arial"/>
          <w:sz w:val="24"/>
          <w:szCs w:val="24"/>
        </w:rPr>
        <w:t xml:space="preserve">vorläufigen </w:t>
      </w:r>
      <w:r w:rsidRPr="003E2378">
        <w:rPr>
          <w:rFonts w:ascii="Arial" w:hAnsi="Arial" w:cs="Arial"/>
          <w:sz w:val="24"/>
          <w:szCs w:val="24"/>
        </w:rPr>
        <w:t>Gebührenstreitwert berechnet hat.</w:t>
      </w:r>
    </w:p>
    <w:p w14:paraId="185FBCC2" w14:textId="77777777" w:rsidR="007E06AD" w:rsidRPr="003E2378" w:rsidRDefault="005E5F46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hanging="284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7</w:t>
      </w:r>
      <w:r w:rsidR="007E06AD" w:rsidRPr="003E2378">
        <w:rPr>
          <w:rFonts w:ascii="Arial" w:hAnsi="Arial" w:cs="Arial"/>
          <w:i/>
          <w:sz w:val="16"/>
          <w:szCs w:val="16"/>
        </w:rPr>
        <w:t xml:space="preserve"> Punkte</w:t>
      </w:r>
    </w:p>
    <w:p w14:paraId="2BD91BC5" w14:textId="77777777" w:rsidR="007E06AD" w:rsidRPr="003E2378" w:rsidRDefault="007E06AD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  <w:u w:val="single"/>
        </w:rPr>
      </w:pPr>
      <w:r w:rsidRPr="003E2378">
        <w:rPr>
          <w:rFonts w:ascii="Arial" w:hAnsi="Arial" w:cs="Arial"/>
          <w:b/>
          <w:sz w:val="24"/>
          <w:szCs w:val="24"/>
          <w:u w:val="single"/>
        </w:rPr>
        <w:t>Aufgabe 2</w:t>
      </w:r>
    </w:p>
    <w:p w14:paraId="430B1E5F" w14:textId="77777777" w:rsidR="007E06AD" w:rsidRPr="003E2378" w:rsidRDefault="007E06AD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>a)</w:t>
      </w:r>
      <w:r w:rsidRPr="003E2378">
        <w:rPr>
          <w:rFonts w:ascii="Arial" w:hAnsi="Arial" w:cs="Arial"/>
          <w:sz w:val="24"/>
          <w:szCs w:val="24"/>
        </w:rPr>
        <w:tab/>
        <w:t xml:space="preserve">Geben Sie unter Angabe der einschlägigen Kostenvorschrift das Datum (TT.MM.JJ) an, zu </w:t>
      </w:r>
      <w:r w:rsidR="00796799" w:rsidRPr="003E2378">
        <w:rPr>
          <w:rFonts w:ascii="Arial" w:hAnsi="Arial" w:cs="Arial"/>
          <w:sz w:val="24"/>
          <w:szCs w:val="24"/>
        </w:rPr>
        <w:t xml:space="preserve">welchem </w:t>
      </w:r>
      <w:r w:rsidRPr="003E2378">
        <w:rPr>
          <w:rFonts w:ascii="Arial" w:hAnsi="Arial" w:cs="Arial"/>
          <w:sz w:val="24"/>
          <w:szCs w:val="24"/>
        </w:rPr>
        <w:t>die gerichtliche Verfahrensgebühr fällig geworden ist.</w:t>
      </w:r>
    </w:p>
    <w:p w14:paraId="1C98F922" w14:textId="77777777" w:rsidR="007E06AD" w:rsidRPr="003E2378" w:rsidRDefault="007E06AD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hanging="284"/>
        <w:jc w:val="right"/>
        <w:rPr>
          <w:rFonts w:ascii="Arial" w:hAnsi="Arial" w:cs="Arial"/>
          <w:i/>
          <w:sz w:val="16"/>
          <w:szCs w:val="16"/>
        </w:rPr>
      </w:pPr>
      <w:r w:rsidRPr="003E2378">
        <w:rPr>
          <w:rFonts w:ascii="Arial" w:hAnsi="Arial" w:cs="Arial"/>
          <w:i/>
          <w:sz w:val="16"/>
          <w:szCs w:val="16"/>
        </w:rPr>
        <w:t>2 Punkte</w:t>
      </w:r>
    </w:p>
    <w:p w14:paraId="339A3FEE" w14:textId="77777777" w:rsidR="007E06AD" w:rsidRPr="003E2378" w:rsidRDefault="007E06AD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hanging="284"/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>b)</w:t>
      </w:r>
      <w:r w:rsidRPr="003E2378">
        <w:rPr>
          <w:rFonts w:ascii="Arial" w:hAnsi="Arial" w:cs="Arial"/>
          <w:sz w:val="24"/>
          <w:szCs w:val="24"/>
        </w:rPr>
        <w:tab/>
        <w:t>Darf d</w:t>
      </w:r>
      <w:r w:rsidR="00087FA4" w:rsidRPr="003E2378">
        <w:rPr>
          <w:rFonts w:ascii="Arial" w:hAnsi="Arial" w:cs="Arial"/>
          <w:sz w:val="24"/>
          <w:szCs w:val="24"/>
        </w:rPr>
        <w:t>as</w:t>
      </w:r>
      <w:r w:rsidRPr="003E2378">
        <w:rPr>
          <w:rFonts w:ascii="Arial" w:hAnsi="Arial" w:cs="Arial"/>
          <w:sz w:val="24"/>
          <w:szCs w:val="24"/>
        </w:rPr>
        <w:t xml:space="preserve"> </w:t>
      </w:r>
      <w:r w:rsidR="00087FA4" w:rsidRPr="003E2378">
        <w:rPr>
          <w:rFonts w:ascii="Arial" w:hAnsi="Arial" w:cs="Arial"/>
          <w:sz w:val="24"/>
          <w:szCs w:val="24"/>
        </w:rPr>
        <w:t xml:space="preserve">Gericht </w:t>
      </w:r>
      <w:r w:rsidRPr="003E2378">
        <w:rPr>
          <w:rFonts w:ascii="Arial" w:hAnsi="Arial" w:cs="Arial"/>
          <w:sz w:val="24"/>
          <w:szCs w:val="24"/>
        </w:rPr>
        <w:t>die Z</w:t>
      </w:r>
      <w:r w:rsidR="00087FA4" w:rsidRPr="003E2378">
        <w:rPr>
          <w:rFonts w:ascii="Arial" w:hAnsi="Arial" w:cs="Arial"/>
          <w:sz w:val="24"/>
          <w:szCs w:val="24"/>
        </w:rPr>
        <w:t>ustellung der Klageschrift an die</w:t>
      </w:r>
      <w:r w:rsidRPr="003E2378">
        <w:rPr>
          <w:rFonts w:ascii="Arial" w:hAnsi="Arial" w:cs="Arial"/>
          <w:sz w:val="24"/>
          <w:szCs w:val="24"/>
        </w:rPr>
        <w:t xml:space="preserve"> Beklagte</w:t>
      </w:r>
      <w:r w:rsidR="00796799" w:rsidRPr="003E2378">
        <w:rPr>
          <w:rFonts w:ascii="Arial" w:hAnsi="Arial" w:cs="Arial"/>
          <w:sz w:val="24"/>
          <w:szCs w:val="24"/>
        </w:rPr>
        <w:t>n</w:t>
      </w:r>
      <w:r w:rsidRPr="003E2378">
        <w:rPr>
          <w:rFonts w:ascii="Arial" w:hAnsi="Arial" w:cs="Arial"/>
          <w:sz w:val="24"/>
          <w:szCs w:val="24"/>
        </w:rPr>
        <w:t xml:space="preserve"> davon abhängig machen, dass </w:t>
      </w:r>
      <w:r w:rsidR="00087FA4" w:rsidRPr="003E2378">
        <w:rPr>
          <w:rFonts w:ascii="Arial" w:hAnsi="Arial" w:cs="Arial"/>
          <w:sz w:val="24"/>
          <w:szCs w:val="24"/>
        </w:rPr>
        <w:t xml:space="preserve">die mit Einreichung der Klageschrift entstandene Verfahrensgebühr gezahlt </w:t>
      </w:r>
      <w:r w:rsidR="00796799" w:rsidRPr="003E2378">
        <w:rPr>
          <w:rFonts w:ascii="Arial" w:hAnsi="Arial" w:cs="Arial"/>
          <w:sz w:val="24"/>
          <w:szCs w:val="24"/>
        </w:rPr>
        <w:t>wird</w:t>
      </w:r>
      <w:r w:rsidRPr="003E2378">
        <w:rPr>
          <w:rFonts w:ascii="Arial" w:hAnsi="Arial" w:cs="Arial"/>
          <w:sz w:val="24"/>
          <w:szCs w:val="24"/>
        </w:rPr>
        <w:t xml:space="preserve">? </w:t>
      </w:r>
      <w:r w:rsidR="00796799" w:rsidRPr="003E2378">
        <w:rPr>
          <w:rFonts w:ascii="Arial" w:hAnsi="Arial" w:cs="Arial"/>
          <w:sz w:val="24"/>
          <w:szCs w:val="24"/>
        </w:rPr>
        <w:t>Sofern zutreffend</w:t>
      </w:r>
      <w:r w:rsidRPr="003E2378">
        <w:rPr>
          <w:rFonts w:ascii="Arial" w:hAnsi="Arial" w:cs="Arial"/>
          <w:sz w:val="24"/>
          <w:szCs w:val="24"/>
        </w:rPr>
        <w:t>, geben Sie die hierzu einschlägige Kostenvorschrift an.</w:t>
      </w:r>
    </w:p>
    <w:p w14:paraId="3F93583D" w14:textId="77777777" w:rsidR="007E06AD" w:rsidRPr="003E2378" w:rsidRDefault="007E06AD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hanging="284"/>
        <w:jc w:val="right"/>
        <w:rPr>
          <w:rFonts w:ascii="Arial" w:hAnsi="Arial" w:cs="Arial"/>
          <w:i/>
          <w:sz w:val="16"/>
          <w:szCs w:val="16"/>
        </w:rPr>
      </w:pPr>
      <w:r w:rsidRPr="003E2378">
        <w:rPr>
          <w:rFonts w:ascii="Arial" w:hAnsi="Arial" w:cs="Arial"/>
          <w:i/>
          <w:sz w:val="16"/>
          <w:szCs w:val="16"/>
        </w:rPr>
        <w:t>2 Punkte</w:t>
      </w:r>
    </w:p>
    <w:p w14:paraId="12AD00A4" w14:textId="77777777" w:rsidR="00C57212" w:rsidRPr="003E2378" w:rsidRDefault="007E06AD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hanging="284"/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>c)</w:t>
      </w:r>
      <w:r w:rsidRPr="003E2378">
        <w:rPr>
          <w:rFonts w:ascii="Arial" w:hAnsi="Arial" w:cs="Arial"/>
          <w:sz w:val="24"/>
          <w:szCs w:val="24"/>
        </w:rPr>
        <w:tab/>
      </w:r>
      <w:r w:rsidR="00087FA4" w:rsidRPr="003E2378">
        <w:rPr>
          <w:rFonts w:ascii="Arial" w:hAnsi="Arial" w:cs="Arial"/>
          <w:sz w:val="24"/>
          <w:szCs w:val="24"/>
        </w:rPr>
        <w:t>Fertigen Sie die Kostenrechnung zur Vor</w:t>
      </w:r>
      <w:r w:rsidR="006E2073">
        <w:rPr>
          <w:rFonts w:ascii="Arial" w:hAnsi="Arial" w:cs="Arial"/>
          <w:sz w:val="24"/>
          <w:szCs w:val="24"/>
        </w:rPr>
        <w:t xml:space="preserve">auszahlung der Verfahrensgebühr. </w:t>
      </w:r>
      <w:r w:rsidR="00C57212" w:rsidRPr="003E2378">
        <w:rPr>
          <w:rFonts w:ascii="Arial" w:hAnsi="Arial" w:cs="Arial"/>
          <w:sz w:val="24"/>
          <w:szCs w:val="24"/>
        </w:rPr>
        <w:t>Geben Sie weiterhin den Rechnungsempfänger unter Nennung der einschlägigen Vorschrift an.</w:t>
      </w:r>
    </w:p>
    <w:p w14:paraId="11FE5D50" w14:textId="77777777" w:rsidR="00C57212" w:rsidRPr="003E2378" w:rsidRDefault="005B45DF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hanging="28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="008B4F1B" w:rsidRPr="003E2378">
        <w:rPr>
          <w:rFonts w:ascii="Arial" w:hAnsi="Arial" w:cs="Arial"/>
          <w:sz w:val="16"/>
          <w:szCs w:val="16"/>
        </w:rPr>
        <w:t xml:space="preserve"> Punkte</w:t>
      </w:r>
    </w:p>
    <w:p w14:paraId="664E6F59" w14:textId="77777777" w:rsidR="007E06AD" w:rsidRPr="003E2378" w:rsidRDefault="007E06AD" w:rsidP="007E06AD">
      <w:pPr>
        <w:rPr>
          <w:rFonts w:ascii="Arial" w:hAnsi="Arial" w:cs="Arial"/>
          <w:b/>
          <w:sz w:val="24"/>
          <w:szCs w:val="24"/>
          <w:u w:val="single"/>
        </w:rPr>
      </w:pPr>
      <w:r w:rsidRPr="003E2378">
        <w:rPr>
          <w:rFonts w:ascii="Arial" w:hAnsi="Arial" w:cs="Arial"/>
          <w:b/>
          <w:sz w:val="24"/>
          <w:szCs w:val="24"/>
          <w:u w:val="single"/>
        </w:rPr>
        <w:t>Fortführung des Sachverhalts:</w:t>
      </w:r>
    </w:p>
    <w:p w14:paraId="6A128664" w14:textId="77777777" w:rsidR="007E06AD" w:rsidRPr="003E2378" w:rsidRDefault="007E06AD" w:rsidP="007E06AD">
      <w:pPr>
        <w:rPr>
          <w:rFonts w:ascii="Arial" w:hAnsi="Arial" w:cs="Arial"/>
          <w:sz w:val="24"/>
          <w:szCs w:val="24"/>
        </w:rPr>
      </w:pPr>
    </w:p>
    <w:p w14:paraId="63BA9B18" w14:textId="77777777" w:rsidR="007E06AD" w:rsidRPr="003E2378" w:rsidRDefault="00C57212" w:rsidP="00C310B4">
      <w:pPr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Nach Zahlung des mit Aufgabe 1) erforderten Kostenbetrags </w:t>
      </w:r>
      <w:r w:rsidRPr="003E2378">
        <w:rPr>
          <w:rFonts w:ascii="Arial" w:hAnsi="Arial" w:cs="Arial"/>
          <w:i/>
          <w:sz w:val="24"/>
          <w:szCs w:val="24"/>
        </w:rPr>
        <w:t>(Zahlungsanzeige 1)</w:t>
      </w:r>
      <w:r w:rsidRPr="003E2378">
        <w:rPr>
          <w:rFonts w:ascii="Arial" w:hAnsi="Arial" w:cs="Arial"/>
          <w:sz w:val="24"/>
          <w:szCs w:val="24"/>
        </w:rPr>
        <w:t xml:space="preserve"> erfolgt die </w:t>
      </w:r>
      <w:r w:rsidR="007E06AD" w:rsidRPr="003E2378">
        <w:rPr>
          <w:rFonts w:ascii="Arial" w:hAnsi="Arial" w:cs="Arial"/>
          <w:sz w:val="24"/>
          <w:szCs w:val="24"/>
        </w:rPr>
        <w:t xml:space="preserve">Zustellung der Klageschrift </w:t>
      </w:r>
      <w:r w:rsidRPr="003E2378">
        <w:rPr>
          <w:rFonts w:ascii="Arial" w:hAnsi="Arial" w:cs="Arial"/>
          <w:sz w:val="24"/>
          <w:szCs w:val="24"/>
        </w:rPr>
        <w:t xml:space="preserve">unter gleichzeitiger Ladung der </w:t>
      </w:r>
      <w:r w:rsidR="007E06AD" w:rsidRPr="003E2378">
        <w:rPr>
          <w:rFonts w:ascii="Arial" w:hAnsi="Arial" w:cs="Arial"/>
          <w:sz w:val="24"/>
          <w:szCs w:val="24"/>
        </w:rPr>
        <w:t>Parteien z</w:t>
      </w:r>
      <w:r w:rsidRPr="003E2378">
        <w:rPr>
          <w:rFonts w:ascii="Arial" w:hAnsi="Arial" w:cs="Arial"/>
          <w:sz w:val="24"/>
          <w:szCs w:val="24"/>
        </w:rPr>
        <w:t xml:space="preserve">um frühen ersten Termin am 1. Mai </w:t>
      </w:r>
      <w:r w:rsidR="007E06AD" w:rsidRPr="003E2378">
        <w:rPr>
          <w:rFonts w:ascii="Arial" w:hAnsi="Arial" w:cs="Arial"/>
          <w:sz w:val="24"/>
          <w:szCs w:val="24"/>
        </w:rPr>
        <w:t xml:space="preserve">2019. </w:t>
      </w:r>
      <w:r w:rsidR="00932CAE">
        <w:rPr>
          <w:rFonts w:ascii="Arial" w:hAnsi="Arial" w:cs="Arial"/>
          <w:sz w:val="24"/>
          <w:szCs w:val="24"/>
        </w:rPr>
        <w:t xml:space="preserve">Frau Rechtsanwältin Claudia Kluge zeigt unter Versicherung ordnungsgemäßen Bevollmächtigung an, dass sie die Prozessvertretung beider Beklagten übernommen hat. </w:t>
      </w:r>
      <w:r w:rsidR="007E06AD" w:rsidRPr="003E2378">
        <w:rPr>
          <w:rFonts w:ascii="Arial" w:hAnsi="Arial" w:cs="Arial"/>
          <w:sz w:val="24"/>
          <w:szCs w:val="24"/>
        </w:rPr>
        <w:t>Nach Eröffnung der mündlichen Verhandlung ist weder der Kläger noch dessen Prozessbevollmächtigter erschienen. Nach Feststellung der ordnungsgemäßen Ladung der Klägerseite wird auf Antrag des</w:t>
      </w:r>
      <w:r w:rsidR="00DC3854" w:rsidRPr="003E2378">
        <w:rPr>
          <w:rFonts w:ascii="Arial" w:hAnsi="Arial" w:cs="Arial"/>
          <w:sz w:val="24"/>
          <w:szCs w:val="24"/>
        </w:rPr>
        <w:t xml:space="preserve"> Prozessbevollmächtigten der</w:t>
      </w:r>
      <w:r w:rsidR="007E06AD" w:rsidRPr="003E2378">
        <w:rPr>
          <w:rFonts w:ascii="Arial" w:hAnsi="Arial" w:cs="Arial"/>
          <w:sz w:val="24"/>
          <w:szCs w:val="24"/>
        </w:rPr>
        <w:t xml:space="preserve"> Beklagten</w:t>
      </w:r>
      <w:r w:rsidR="00DC3854" w:rsidRPr="003E2378">
        <w:rPr>
          <w:rFonts w:ascii="Arial" w:hAnsi="Arial" w:cs="Arial"/>
          <w:sz w:val="24"/>
          <w:szCs w:val="24"/>
        </w:rPr>
        <w:t xml:space="preserve"> ein Versäumnisurteil mit folgendem Tenor </w:t>
      </w:r>
      <w:r w:rsidR="003D2387">
        <w:rPr>
          <w:rFonts w:ascii="Arial" w:hAnsi="Arial" w:cs="Arial"/>
          <w:sz w:val="24"/>
          <w:szCs w:val="24"/>
        </w:rPr>
        <w:t>erlassen:</w:t>
      </w:r>
    </w:p>
    <w:p w14:paraId="08DCCFB9" w14:textId="77777777" w:rsidR="00DC3854" w:rsidRPr="003E2378" w:rsidRDefault="00DC3854" w:rsidP="00DC3854">
      <w:pPr>
        <w:pStyle w:val="Listenabsatz"/>
        <w:numPr>
          <w:ilvl w:val="0"/>
          <w:numId w:val="13"/>
        </w:numPr>
        <w:ind w:left="1418" w:hanging="11"/>
        <w:jc w:val="both"/>
        <w:rPr>
          <w:rFonts w:ascii="Arial" w:hAnsi="Arial" w:cs="Arial"/>
          <w:i/>
          <w:sz w:val="24"/>
          <w:szCs w:val="24"/>
        </w:rPr>
      </w:pPr>
      <w:r w:rsidRPr="003E2378">
        <w:rPr>
          <w:rFonts w:ascii="Arial" w:hAnsi="Arial" w:cs="Arial"/>
          <w:i/>
          <w:sz w:val="24"/>
          <w:szCs w:val="24"/>
        </w:rPr>
        <w:t>Die Klage wird abgewiesen.</w:t>
      </w:r>
    </w:p>
    <w:p w14:paraId="1A19A42E" w14:textId="77777777" w:rsidR="00DC3854" w:rsidRPr="003E2378" w:rsidRDefault="00DC3854" w:rsidP="00DC3854">
      <w:pPr>
        <w:pStyle w:val="Listenabsatz"/>
        <w:numPr>
          <w:ilvl w:val="0"/>
          <w:numId w:val="13"/>
        </w:numPr>
        <w:ind w:left="1418" w:hanging="11"/>
        <w:jc w:val="both"/>
        <w:rPr>
          <w:rFonts w:ascii="Arial" w:hAnsi="Arial" w:cs="Arial"/>
          <w:i/>
          <w:sz w:val="24"/>
          <w:szCs w:val="24"/>
        </w:rPr>
      </w:pPr>
      <w:r w:rsidRPr="003E2378">
        <w:rPr>
          <w:rFonts w:ascii="Arial" w:hAnsi="Arial" w:cs="Arial"/>
          <w:i/>
          <w:sz w:val="24"/>
          <w:szCs w:val="24"/>
        </w:rPr>
        <w:lastRenderedPageBreak/>
        <w:t>Die Kosten des Rechtsstreits werden dem Kläger auferlegt.</w:t>
      </w:r>
    </w:p>
    <w:p w14:paraId="64BC467C" w14:textId="77777777" w:rsidR="007E06AD" w:rsidRPr="003E2378" w:rsidRDefault="007E06AD" w:rsidP="00C310B4">
      <w:pPr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Nachdem das Versäumnisurteil dem Klägervertreter zugestellt worden ist, legt dieser bei Gericht fristgerecht Einspruch ein. Das Gericht beraumt einen neuen </w:t>
      </w:r>
      <w:r w:rsidR="00DC3854" w:rsidRPr="003E2378">
        <w:rPr>
          <w:rFonts w:ascii="Arial" w:hAnsi="Arial" w:cs="Arial"/>
          <w:sz w:val="24"/>
          <w:szCs w:val="24"/>
        </w:rPr>
        <w:t xml:space="preserve">Verhandlungstermin auf den 1. August </w:t>
      </w:r>
      <w:r w:rsidR="00875FB1">
        <w:rPr>
          <w:rFonts w:ascii="Arial" w:hAnsi="Arial" w:cs="Arial"/>
          <w:sz w:val="24"/>
          <w:szCs w:val="24"/>
        </w:rPr>
        <w:t xml:space="preserve">2019 </w:t>
      </w:r>
      <w:r w:rsidRPr="003E2378">
        <w:rPr>
          <w:rFonts w:ascii="Arial" w:hAnsi="Arial" w:cs="Arial"/>
          <w:sz w:val="24"/>
          <w:szCs w:val="24"/>
        </w:rPr>
        <w:t xml:space="preserve">an, zu welchem die Parteien geladen werden. Gleichzeitig erlässt das Gericht </w:t>
      </w:r>
      <w:r w:rsidR="00DC3854" w:rsidRPr="003E2378">
        <w:rPr>
          <w:rFonts w:ascii="Arial" w:hAnsi="Arial" w:cs="Arial"/>
          <w:sz w:val="24"/>
          <w:szCs w:val="24"/>
        </w:rPr>
        <w:t xml:space="preserve">zu einem Beweisantrag des Beklagten zu 2) </w:t>
      </w:r>
      <w:r w:rsidRPr="003E2378">
        <w:rPr>
          <w:rFonts w:ascii="Arial" w:hAnsi="Arial" w:cs="Arial"/>
          <w:sz w:val="24"/>
          <w:szCs w:val="24"/>
        </w:rPr>
        <w:t xml:space="preserve">einen Beweisbeschluss mit welchem der Sachverständige Dipl.-Ing. Ralf Weinert zur Erstellung eines Gutachtens beauftragt wird. </w:t>
      </w:r>
      <w:r w:rsidR="00DC3854" w:rsidRPr="003E2378">
        <w:rPr>
          <w:rFonts w:ascii="Arial" w:hAnsi="Arial" w:cs="Arial"/>
          <w:sz w:val="24"/>
          <w:szCs w:val="24"/>
        </w:rPr>
        <w:t xml:space="preserve">Der </w:t>
      </w:r>
      <w:r w:rsidRPr="003E2378">
        <w:rPr>
          <w:rFonts w:ascii="Arial" w:hAnsi="Arial" w:cs="Arial"/>
          <w:sz w:val="24"/>
          <w:szCs w:val="24"/>
        </w:rPr>
        <w:t xml:space="preserve">Beklagte zu 2) </w:t>
      </w:r>
      <w:r w:rsidR="00DC3854" w:rsidRPr="003E2378">
        <w:rPr>
          <w:rFonts w:ascii="Arial" w:hAnsi="Arial" w:cs="Arial"/>
          <w:sz w:val="24"/>
          <w:szCs w:val="24"/>
        </w:rPr>
        <w:t xml:space="preserve">zahlt hierzu einen Kostenvorschuss </w:t>
      </w:r>
      <w:r w:rsidRPr="003E2378">
        <w:rPr>
          <w:rFonts w:ascii="Arial" w:hAnsi="Arial" w:cs="Arial"/>
          <w:sz w:val="24"/>
          <w:szCs w:val="24"/>
        </w:rPr>
        <w:t xml:space="preserve">von 6.000,00 EUR </w:t>
      </w:r>
      <w:r w:rsidR="00DC3854" w:rsidRPr="003E2378">
        <w:rPr>
          <w:rFonts w:ascii="Arial" w:hAnsi="Arial" w:cs="Arial"/>
          <w:sz w:val="24"/>
          <w:szCs w:val="24"/>
        </w:rPr>
        <w:t xml:space="preserve">ein </w:t>
      </w:r>
      <w:r w:rsidR="00DC3854" w:rsidRPr="00D622BA">
        <w:rPr>
          <w:rFonts w:ascii="Arial" w:hAnsi="Arial" w:cs="Arial"/>
          <w:i/>
          <w:sz w:val="24"/>
          <w:szCs w:val="24"/>
        </w:rPr>
        <w:t>(Zahlungsanzeige 2)</w:t>
      </w:r>
      <w:r w:rsidRPr="003E2378">
        <w:rPr>
          <w:rFonts w:ascii="Arial" w:hAnsi="Arial" w:cs="Arial"/>
          <w:sz w:val="24"/>
          <w:szCs w:val="24"/>
        </w:rPr>
        <w:t xml:space="preserve">. </w:t>
      </w:r>
    </w:p>
    <w:p w14:paraId="25E8F1B8" w14:textId="77777777" w:rsidR="007E06AD" w:rsidRPr="003E2378" w:rsidRDefault="007E06AD" w:rsidP="00C310B4">
      <w:pPr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Nach Eingang des Gutachtens wird der Gutachter antragsgemäß </w:t>
      </w:r>
      <w:r w:rsidR="00DC3854" w:rsidRPr="003E2378">
        <w:rPr>
          <w:rFonts w:ascii="Arial" w:hAnsi="Arial" w:cs="Arial"/>
          <w:sz w:val="24"/>
          <w:szCs w:val="24"/>
        </w:rPr>
        <w:t xml:space="preserve">nach den Richtlinien des JVEG </w:t>
      </w:r>
      <w:r w:rsidRPr="003E2378">
        <w:rPr>
          <w:rFonts w:ascii="Arial" w:hAnsi="Arial" w:cs="Arial"/>
          <w:sz w:val="24"/>
          <w:szCs w:val="24"/>
        </w:rPr>
        <w:t>in Höhe von 6.120,00 EUR aus der Landeskasse vergütet.</w:t>
      </w:r>
    </w:p>
    <w:p w14:paraId="748DDE2E" w14:textId="77777777" w:rsidR="007E06AD" w:rsidRPr="003E2378" w:rsidRDefault="007E06AD" w:rsidP="00C310B4">
      <w:pPr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Da der Sachverständige in seinem Gutachten auf die Beweisfragen nicht zu vollster Zufriedenheit der Beklagten zu 1) eingeht, soll </w:t>
      </w:r>
      <w:r w:rsidR="00DC3854" w:rsidRPr="003E2378">
        <w:rPr>
          <w:rFonts w:ascii="Arial" w:hAnsi="Arial" w:cs="Arial"/>
          <w:sz w:val="24"/>
          <w:szCs w:val="24"/>
        </w:rPr>
        <w:t xml:space="preserve">auf deren Antrag </w:t>
      </w:r>
      <w:r w:rsidRPr="003E2378">
        <w:rPr>
          <w:rFonts w:ascii="Arial" w:hAnsi="Arial" w:cs="Arial"/>
          <w:sz w:val="24"/>
          <w:szCs w:val="24"/>
        </w:rPr>
        <w:t xml:space="preserve">ein Ergänzungsgutachten erstellt werden. </w:t>
      </w:r>
      <w:r w:rsidR="00DC3854" w:rsidRPr="003E2378">
        <w:rPr>
          <w:rFonts w:ascii="Arial" w:hAnsi="Arial" w:cs="Arial"/>
          <w:sz w:val="24"/>
          <w:szCs w:val="24"/>
        </w:rPr>
        <w:t xml:space="preserve">Die </w:t>
      </w:r>
      <w:r w:rsidRPr="003E2378">
        <w:rPr>
          <w:rFonts w:ascii="Arial" w:hAnsi="Arial" w:cs="Arial"/>
          <w:sz w:val="24"/>
          <w:szCs w:val="24"/>
        </w:rPr>
        <w:t xml:space="preserve">Beklagte zu 1) </w:t>
      </w:r>
      <w:r w:rsidR="00DC3854" w:rsidRPr="003E2378">
        <w:rPr>
          <w:rFonts w:ascii="Arial" w:hAnsi="Arial" w:cs="Arial"/>
          <w:sz w:val="24"/>
          <w:szCs w:val="24"/>
        </w:rPr>
        <w:t xml:space="preserve">zahlt hierzu einen Kostenvorschuss über </w:t>
      </w:r>
      <w:r w:rsidRPr="003E2378">
        <w:rPr>
          <w:rFonts w:ascii="Arial" w:hAnsi="Arial" w:cs="Arial"/>
          <w:sz w:val="24"/>
          <w:szCs w:val="24"/>
        </w:rPr>
        <w:t xml:space="preserve">2.000,00 EUR </w:t>
      </w:r>
      <w:r w:rsidR="00DC3854" w:rsidRPr="00D622BA">
        <w:rPr>
          <w:rFonts w:ascii="Arial" w:hAnsi="Arial" w:cs="Arial"/>
          <w:i/>
          <w:sz w:val="24"/>
          <w:szCs w:val="24"/>
        </w:rPr>
        <w:t>(Zahlungsanzeige 3)</w:t>
      </w:r>
      <w:r w:rsidR="00DC3854" w:rsidRPr="003E2378">
        <w:rPr>
          <w:rFonts w:ascii="Arial" w:hAnsi="Arial" w:cs="Arial"/>
          <w:sz w:val="24"/>
          <w:szCs w:val="24"/>
        </w:rPr>
        <w:t xml:space="preserve"> ein</w:t>
      </w:r>
      <w:r w:rsidRPr="003E2378">
        <w:rPr>
          <w:rFonts w:ascii="Arial" w:hAnsi="Arial" w:cs="Arial"/>
          <w:sz w:val="24"/>
          <w:szCs w:val="24"/>
        </w:rPr>
        <w:t>.</w:t>
      </w:r>
    </w:p>
    <w:p w14:paraId="01918FB6" w14:textId="77777777" w:rsidR="007E06AD" w:rsidRPr="003E2378" w:rsidRDefault="007E06AD" w:rsidP="00362837">
      <w:pPr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>Nach Eingang des Ergänzungsgutachtens wird der Gutachter antragsgemäß in Höhe von 1.850,00 EUR aus der Landeskasse vergütet.</w:t>
      </w:r>
    </w:p>
    <w:p w14:paraId="4842FC7A" w14:textId="77777777" w:rsidR="007E06AD" w:rsidRPr="003E2378" w:rsidRDefault="007E06AD" w:rsidP="00362837">
      <w:pPr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>Nunmehr erlässt das Gericht einen erneuten Bew</w:t>
      </w:r>
      <w:r w:rsidR="00B957B9">
        <w:rPr>
          <w:rFonts w:ascii="Arial" w:hAnsi="Arial" w:cs="Arial"/>
          <w:sz w:val="24"/>
          <w:szCs w:val="24"/>
        </w:rPr>
        <w:t>eisbeschluss, mit</w:t>
      </w:r>
      <w:r w:rsidRPr="003E2378">
        <w:rPr>
          <w:rFonts w:ascii="Arial" w:hAnsi="Arial" w:cs="Arial"/>
          <w:sz w:val="24"/>
          <w:szCs w:val="24"/>
        </w:rPr>
        <w:t xml:space="preserve"> welchem der vom Kläger benannte Zeuge </w:t>
      </w:r>
      <w:r w:rsidR="00B957B9">
        <w:rPr>
          <w:rFonts w:ascii="Arial" w:hAnsi="Arial" w:cs="Arial"/>
          <w:sz w:val="24"/>
          <w:szCs w:val="24"/>
        </w:rPr>
        <w:t>Yanis</w:t>
      </w:r>
      <w:r w:rsidRPr="003E2378">
        <w:rPr>
          <w:rFonts w:ascii="Arial" w:hAnsi="Arial" w:cs="Arial"/>
          <w:sz w:val="24"/>
          <w:szCs w:val="24"/>
        </w:rPr>
        <w:t xml:space="preserve"> </w:t>
      </w:r>
      <w:r w:rsidR="00B957B9">
        <w:rPr>
          <w:rFonts w:ascii="Arial" w:hAnsi="Arial" w:cs="Arial"/>
          <w:sz w:val="24"/>
          <w:szCs w:val="24"/>
        </w:rPr>
        <w:t>Papadopoulos</w:t>
      </w:r>
      <w:r w:rsidRPr="003E2378">
        <w:rPr>
          <w:rFonts w:ascii="Arial" w:hAnsi="Arial" w:cs="Arial"/>
          <w:sz w:val="24"/>
          <w:szCs w:val="24"/>
        </w:rPr>
        <w:t xml:space="preserve"> geladen werden soll. Da der Zeuge der deutschen Sprache nicht ausreichend mächtig ist, wird </w:t>
      </w:r>
      <w:r w:rsidR="00EE19C9" w:rsidRPr="003E2378">
        <w:rPr>
          <w:rFonts w:ascii="Arial" w:hAnsi="Arial" w:cs="Arial"/>
          <w:sz w:val="24"/>
          <w:szCs w:val="24"/>
        </w:rPr>
        <w:t xml:space="preserve">auf Antrag des Klägers </w:t>
      </w:r>
      <w:r w:rsidRPr="003E2378">
        <w:rPr>
          <w:rFonts w:ascii="Arial" w:hAnsi="Arial" w:cs="Arial"/>
          <w:sz w:val="24"/>
          <w:szCs w:val="24"/>
        </w:rPr>
        <w:t>gleichzeitig ein Dolmetscher zum Termin geladen. De</w:t>
      </w:r>
      <w:r w:rsidR="00DC3854" w:rsidRPr="003E2378">
        <w:rPr>
          <w:rFonts w:ascii="Arial" w:hAnsi="Arial" w:cs="Arial"/>
          <w:sz w:val="24"/>
          <w:szCs w:val="24"/>
        </w:rPr>
        <w:t>r</w:t>
      </w:r>
      <w:r w:rsidRPr="003E2378">
        <w:rPr>
          <w:rFonts w:ascii="Arial" w:hAnsi="Arial" w:cs="Arial"/>
          <w:sz w:val="24"/>
          <w:szCs w:val="24"/>
        </w:rPr>
        <w:t xml:space="preserve"> Kläger </w:t>
      </w:r>
      <w:r w:rsidR="00DC3854" w:rsidRPr="003E2378">
        <w:rPr>
          <w:rFonts w:ascii="Arial" w:hAnsi="Arial" w:cs="Arial"/>
          <w:sz w:val="24"/>
          <w:szCs w:val="24"/>
        </w:rPr>
        <w:t xml:space="preserve">zahlt </w:t>
      </w:r>
      <w:r w:rsidRPr="003E2378">
        <w:rPr>
          <w:rFonts w:ascii="Arial" w:hAnsi="Arial" w:cs="Arial"/>
          <w:sz w:val="24"/>
          <w:szCs w:val="24"/>
        </w:rPr>
        <w:t xml:space="preserve">hierzu </w:t>
      </w:r>
      <w:r w:rsidR="00DC3854" w:rsidRPr="003E2378">
        <w:rPr>
          <w:rFonts w:ascii="Arial" w:hAnsi="Arial" w:cs="Arial"/>
          <w:sz w:val="24"/>
          <w:szCs w:val="24"/>
        </w:rPr>
        <w:t>auflagengemäß</w:t>
      </w:r>
      <w:r w:rsidRPr="003E2378">
        <w:rPr>
          <w:rFonts w:ascii="Arial" w:hAnsi="Arial" w:cs="Arial"/>
          <w:sz w:val="24"/>
          <w:szCs w:val="24"/>
        </w:rPr>
        <w:t xml:space="preserve">, einen </w:t>
      </w:r>
      <w:r w:rsidR="00DC3854" w:rsidRPr="003E2378">
        <w:rPr>
          <w:rFonts w:ascii="Arial" w:hAnsi="Arial" w:cs="Arial"/>
          <w:sz w:val="24"/>
          <w:szCs w:val="24"/>
        </w:rPr>
        <w:t xml:space="preserve">Kostenvorschuss </w:t>
      </w:r>
      <w:r w:rsidRPr="003E2378">
        <w:rPr>
          <w:rFonts w:ascii="Arial" w:hAnsi="Arial" w:cs="Arial"/>
          <w:sz w:val="24"/>
          <w:szCs w:val="24"/>
        </w:rPr>
        <w:t>von 500,00 EUR</w:t>
      </w:r>
      <w:r w:rsidR="00D622BA">
        <w:rPr>
          <w:rFonts w:ascii="Arial" w:hAnsi="Arial" w:cs="Arial"/>
          <w:sz w:val="24"/>
          <w:szCs w:val="24"/>
        </w:rPr>
        <w:t xml:space="preserve"> </w:t>
      </w:r>
      <w:r w:rsidR="00D622BA" w:rsidRPr="00D622BA">
        <w:rPr>
          <w:rFonts w:ascii="Arial" w:hAnsi="Arial" w:cs="Arial"/>
          <w:i/>
          <w:sz w:val="24"/>
          <w:szCs w:val="24"/>
        </w:rPr>
        <w:t>(Zahlungsanzeige 4)</w:t>
      </w:r>
      <w:r w:rsidRPr="003E2378">
        <w:rPr>
          <w:rFonts w:ascii="Arial" w:hAnsi="Arial" w:cs="Arial"/>
          <w:sz w:val="24"/>
          <w:szCs w:val="24"/>
        </w:rPr>
        <w:t>.</w:t>
      </w:r>
    </w:p>
    <w:p w14:paraId="4CDCB979" w14:textId="77777777" w:rsidR="007E06AD" w:rsidRPr="003E2378" w:rsidRDefault="00DC3854" w:rsidP="00362837">
      <w:pPr>
        <w:jc w:val="both"/>
        <w:rPr>
          <w:rFonts w:ascii="Arial" w:hAnsi="Arial" w:cs="Arial"/>
          <w:b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In der mündlichen Verhandlung </w:t>
      </w:r>
      <w:r w:rsidR="007E06AD" w:rsidRPr="003E2378">
        <w:rPr>
          <w:rFonts w:ascii="Arial" w:hAnsi="Arial" w:cs="Arial"/>
          <w:sz w:val="24"/>
          <w:szCs w:val="24"/>
        </w:rPr>
        <w:t xml:space="preserve">schließen die Parteien nach Verhandlung über den Einspruch und Schluss der Beweisaufnahme folgenden   </w:t>
      </w:r>
      <w:r w:rsidR="007E06AD" w:rsidRPr="003E2378">
        <w:rPr>
          <w:rFonts w:ascii="Arial" w:hAnsi="Arial" w:cs="Arial"/>
          <w:b/>
          <w:sz w:val="24"/>
          <w:szCs w:val="24"/>
        </w:rPr>
        <w:t>V e r g l e i c h:</w:t>
      </w:r>
    </w:p>
    <w:p w14:paraId="4AC44480" w14:textId="77777777" w:rsidR="007E06AD" w:rsidRPr="003E2378" w:rsidRDefault="007E06AD" w:rsidP="007E06AD">
      <w:pPr>
        <w:rPr>
          <w:rFonts w:ascii="Arial" w:hAnsi="Arial" w:cs="Arial"/>
          <w:b/>
          <w:sz w:val="24"/>
          <w:szCs w:val="24"/>
        </w:rPr>
      </w:pPr>
    </w:p>
    <w:p w14:paraId="6684D1C4" w14:textId="77777777" w:rsidR="007E06AD" w:rsidRPr="003E2378" w:rsidRDefault="007E06AD" w:rsidP="00362837">
      <w:pPr>
        <w:ind w:left="1418" w:hanging="425"/>
        <w:jc w:val="both"/>
        <w:rPr>
          <w:rFonts w:ascii="Arial" w:hAnsi="Arial" w:cs="Arial"/>
          <w:i/>
          <w:sz w:val="24"/>
          <w:szCs w:val="24"/>
        </w:rPr>
      </w:pPr>
      <w:r w:rsidRPr="003E2378">
        <w:rPr>
          <w:rFonts w:ascii="Arial" w:hAnsi="Arial" w:cs="Arial"/>
          <w:i/>
          <w:sz w:val="24"/>
          <w:szCs w:val="24"/>
        </w:rPr>
        <w:t>1.</w:t>
      </w:r>
      <w:r w:rsidRPr="003E2378">
        <w:rPr>
          <w:rFonts w:ascii="Arial" w:hAnsi="Arial" w:cs="Arial"/>
          <w:i/>
          <w:sz w:val="24"/>
          <w:szCs w:val="24"/>
        </w:rPr>
        <w:tab/>
        <w:t xml:space="preserve">Die Beklagten verpflichten sich gesamtschuldnerisch, </w:t>
      </w:r>
      <w:r w:rsidR="00B5215B" w:rsidRPr="003E2378">
        <w:rPr>
          <w:rFonts w:ascii="Arial" w:hAnsi="Arial" w:cs="Arial"/>
          <w:i/>
          <w:sz w:val="24"/>
          <w:szCs w:val="24"/>
        </w:rPr>
        <w:t>an den</w:t>
      </w:r>
      <w:r w:rsidRPr="003E2378">
        <w:rPr>
          <w:rFonts w:ascii="Arial" w:hAnsi="Arial" w:cs="Arial"/>
          <w:i/>
          <w:sz w:val="24"/>
          <w:szCs w:val="24"/>
        </w:rPr>
        <w:t xml:space="preserve"> Kläger einen Betrag </w:t>
      </w:r>
      <w:proofErr w:type="spellStart"/>
      <w:r w:rsidRPr="003E2378">
        <w:rPr>
          <w:rFonts w:ascii="Arial" w:hAnsi="Arial" w:cs="Arial"/>
          <w:i/>
          <w:sz w:val="24"/>
          <w:szCs w:val="24"/>
        </w:rPr>
        <w:t>i.H.v</w:t>
      </w:r>
      <w:proofErr w:type="spellEnd"/>
      <w:r w:rsidRPr="003E2378">
        <w:rPr>
          <w:rFonts w:ascii="Arial" w:hAnsi="Arial" w:cs="Arial"/>
          <w:i/>
          <w:sz w:val="24"/>
          <w:szCs w:val="24"/>
        </w:rPr>
        <w:t>. 10.000,00 EUR zu zahlen.</w:t>
      </w:r>
    </w:p>
    <w:p w14:paraId="1070424B" w14:textId="77777777" w:rsidR="00362837" w:rsidRPr="003E2378" w:rsidRDefault="00362837" w:rsidP="00362837">
      <w:pPr>
        <w:ind w:left="1418" w:hanging="425"/>
        <w:jc w:val="both"/>
        <w:rPr>
          <w:rFonts w:ascii="Arial" w:hAnsi="Arial" w:cs="Arial"/>
          <w:i/>
          <w:sz w:val="24"/>
          <w:szCs w:val="24"/>
        </w:rPr>
      </w:pPr>
      <w:r w:rsidRPr="003E2378">
        <w:rPr>
          <w:rFonts w:ascii="Arial" w:hAnsi="Arial" w:cs="Arial"/>
          <w:i/>
          <w:sz w:val="24"/>
          <w:szCs w:val="24"/>
        </w:rPr>
        <w:t>2</w:t>
      </w:r>
      <w:r w:rsidR="007E06AD" w:rsidRPr="003E2378">
        <w:rPr>
          <w:rFonts w:ascii="Arial" w:hAnsi="Arial" w:cs="Arial"/>
          <w:i/>
          <w:sz w:val="24"/>
          <w:szCs w:val="24"/>
        </w:rPr>
        <w:t>.</w:t>
      </w:r>
      <w:r w:rsidR="007E06AD" w:rsidRPr="003E2378">
        <w:rPr>
          <w:rFonts w:ascii="Arial" w:hAnsi="Arial" w:cs="Arial"/>
          <w:i/>
          <w:sz w:val="24"/>
          <w:szCs w:val="24"/>
        </w:rPr>
        <w:tab/>
      </w:r>
      <w:r w:rsidRPr="003E2378">
        <w:rPr>
          <w:rFonts w:ascii="Arial" w:hAnsi="Arial" w:cs="Arial"/>
          <w:i/>
          <w:sz w:val="24"/>
          <w:szCs w:val="24"/>
        </w:rPr>
        <w:t xml:space="preserve">Die Parteien sind sich darüber einig, dass mit </w:t>
      </w:r>
      <w:r w:rsidR="00DC3854" w:rsidRPr="003E2378">
        <w:rPr>
          <w:rFonts w:ascii="Arial" w:hAnsi="Arial" w:cs="Arial"/>
          <w:i/>
          <w:sz w:val="24"/>
          <w:szCs w:val="24"/>
        </w:rPr>
        <w:t>der zu 1.</w:t>
      </w:r>
      <w:r w:rsidRPr="003E2378">
        <w:rPr>
          <w:rFonts w:ascii="Arial" w:hAnsi="Arial" w:cs="Arial"/>
          <w:i/>
          <w:sz w:val="24"/>
          <w:szCs w:val="24"/>
        </w:rPr>
        <w:t xml:space="preserve"> </w:t>
      </w:r>
      <w:r w:rsidR="00DB3505" w:rsidRPr="003E2378">
        <w:rPr>
          <w:rFonts w:ascii="Arial" w:hAnsi="Arial" w:cs="Arial"/>
          <w:i/>
          <w:sz w:val="24"/>
          <w:szCs w:val="24"/>
        </w:rPr>
        <w:t>b</w:t>
      </w:r>
      <w:r w:rsidRPr="003E2378">
        <w:rPr>
          <w:rFonts w:ascii="Arial" w:hAnsi="Arial" w:cs="Arial"/>
          <w:i/>
          <w:sz w:val="24"/>
          <w:szCs w:val="24"/>
        </w:rPr>
        <w:t xml:space="preserve">ezeichneten </w:t>
      </w:r>
      <w:r w:rsidR="00DC3854" w:rsidRPr="003E2378">
        <w:rPr>
          <w:rFonts w:ascii="Arial" w:hAnsi="Arial" w:cs="Arial"/>
          <w:i/>
          <w:sz w:val="24"/>
          <w:szCs w:val="24"/>
        </w:rPr>
        <w:t xml:space="preserve">Zahlung </w:t>
      </w:r>
      <w:r w:rsidRPr="003E2378">
        <w:rPr>
          <w:rFonts w:ascii="Arial" w:hAnsi="Arial" w:cs="Arial"/>
          <w:i/>
          <w:sz w:val="24"/>
          <w:szCs w:val="24"/>
        </w:rPr>
        <w:t xml:space="preserve">alle Forderungen aus dem der Klage zugrundeliegenden </w:t>
      </w:r>
      <w:r w:rsidR="00DB3505" w:rsidRPr="003E2378">
        <w:rPr>
          <w:rFonts w:ascii="Arial" w:hAnsi="Arial" w:cs="Arial"/>
          <w:i/>
          <w:sz w:val="24"/>
          <w:szCs w:val="24"/>
        </w:rPr>
        <w:t>Rechtsverhältnis</w:t>
      </w:r>
      <w:r w:rsidRPr="003E2378">
        <w:rPr>
          <w:rFonts w:ascii="Arial" w:hAnsi="Arial" w:cs="Arial"/>
          <w:i/>
          <w:sz w:val="24"/>
          <w:szCs w:val="24"/>
        </w:rPr>
        <w:t xml:space="preserve"> </w:t>
      </w:r>
      <w:r w:rsidR="00DC3854" w:rsidRPr="003E2378">
        <w:rPr>
          <w:rFonts w:ascii="Arial" w:hAnsi="Arial" w:cs="Arial"/>
          <w:i/>
          <w:sz w:val="24"/>
          <w:szCs w:val="24"/>
        </w:rPr>
        <w:t xml:space="preserve">abgegolten </w:t>
      </w:r>
      <w:r w:rsidRPr="003E2378">
        <w:rPr>
          <w:rFonts w:ascii="Arial" w:hAnsi="Arial" w:cs="Arial"/>
          <w:i/>
          <w:sz w:val="24"/>
          <w:szCs w:val="24"/>
        </w:rPr>
        <w:t>sind.</w:t>
      </w:r>
    </w:p>
    <w:p w14:paraId="3DABF4EA" w14:textId="77777777" w:rsidR="000C189F" w:rsidRPr="003E2378" w:rsidRDefault="000C189F" w:rsidP="00362837">
      <w:pPr>
        <w:ind w:left="1418" w:hanging="425"/>
        <w:jc w:val="both"/>
        <w:rPr>
          <w:rFonts w:ascii="Arial" w:hAnsi="Arial" w:cs="Arial"/>
          <w:i/>
          <w:sz w:val="24"/>
          <w:szCs w:val="24"/>
        </w:rPr>
      </w:pPr>
      <w:r w:rsidRPr="003E2378">
        <w:rPr>
          <w:rFonts w:ascii="Arial" w:hAnsi="Arial" w:cs="Arial"/>
          <w:i/>
          <w:sz w:val="24"/>
          <w:szCs w:val="24"/>
        </w:rPr>
        <w:t>3.</w:t>
      </w:r>
      <w:r w:rsidRPr="003E2378">
        <w:rPr>
          <w:rFonts w:ascii="Arial" w:hAnsi="Arial" w:cs="Arial"/>
          <w:i/>
          <w:sz w:val="24"/>
          <w:szCs w:val="24"/>
        </w:rPr>
        <w:tab/>
        <w:t xml:space="preserve">Das Versäumnisurteil vom 1. Mai </w:t>
      </w:r>
      <w:r w:rsidR="00875FB1">
        <w:rPr>
          <w:rFonts w:ascii="Arial" w:hAnsi="Arial" w:cs="Arial"/>
          <w:i/>
          <w:sz w:val="24"/>
          <w:szCs w:val="24"/>
        </w:rPr>
        <w:t xml:space="preserve">2019 </w:t>
      </w:r>
      <w:r w:rsidRPr="003E2378">
        <w:rPr>
          <w:rFonts w:ascii="Arial" w:hAnsi="Arial" w:cs="Arial"/>
          <w:i/>
          <w:sz w:val="24"/>
          <w:szCs w:val="24"/>
        </w:rPr>
        <w:t>ist mit Abschluss des Vergleichs gegenstandslos</w:t>
      </w:r>
      <w:r w:rsidR="001D1EBD">
        <w:rPr>
          <w:rFonts w:ascii="Arial" w:hAnsi="Arial" w:cs="Arial"/>
          <w:i/>
          <w:sz w:val="24"/>
          <w:szCs w:val="24"/>
        </w:rPr>
        <w:t>.</w:t>
      </w:r>
    </w:p>
    <w:p w14:paraId="08DF7B4B" w14:textId="77777777" w:rsidR="007E06AD" w:rsidRDefault="000C189F" w:rsidP="00362837">
      <w:pPr>
        <w:ind w:left="1418" w:hanging="425"/>
        <w:jc w:val="both"/>
        <w:rPr>
          <w:rFonts w:ascii="Arial" w:hAnsi="Arial" w:cs="Arial"/>
          <w:i/>
          <w:sz w:val="24"/>
          <w:szCs w:val="24"/>
        </w:rPr>
      </w:pPr>
      <w:r w:rsidRPr="003E2378">
        <w:rPr>
          <w:rFonts w:ascii="Arial" w:hAnsi="Arial" w:cs="Arial"/>
          <w:i/>
          <w:sz w:val="24"/>
          <w:szCs w:val="24"/>
        </w:rPr>
        <w:t>4</w:t>
      </w:r>
      <w:r w:rsidR="00362837" w:rsidRPr="003E2378">
        <w:rPr>
          <w:rFonts w:ascii="Arial" w:hAnsi="Arial" w:cs="Arial"/>
          <w:i/>
          <w:sz w:val="24"/>
          <w:szCs w:val="24"/>
        </w:rPr>
        <w:t>.</w:t>
      </w:r>
      <w:r w:rsidR="00362837" w:rsidRPr="003E2378">
        <w:rPr>
          <w:rFonts w:ascii="Arial" w:hAnsi="Arial" w:cs="Arial"/>
          <w:i/>
          <w:sz w:val="24"/>
          <w:szCs w:val="24"/>
        </w:rPr>
        <w:tab/>
      </w:r>
      <w:r w:rsidR="007E06AD" w:rsidRPr="003E2378">
        <w:rPr>
          <w:rFonts w:ascii="Arial" w:hAnsi="Arial" w:cs="Arial"/>
          <w:i/>
          <w:sz w:val="24"/>
          <w:szCs w:val="24"/>
        </w:rPr>
        <w:t>Eine Kostenregelung soll nicht getroffen werden. Das Gericht wird daher gebeten, eine entsprechende Kostenentscheidung zu treffen.</w:t>
      </w:r>
    </w:p>
    <w:p w14:paraId="0089AE43" w14:textId="77777777" w:rsidR="003E2378" w:rsidRPr="003E2378" w:rsidRDefault="003E2378" w:rsidP="00362837">
      <w:pPr>
        <w:ind w:left="1418" w:hanging="425"/>
        <w:jc w:val="both"/>
        <w:rPr>
          <w:rFonts w:ascii="Arial" w:hAnsi="Arial" w:cs="Arial"/>
          <w:i/>
          <w:sz w:val="24"/>
          <w:szCs w:val="24"/>
        </w:rPr>
      </w:pPr>
    </w:p>
    <w:p w14:paraId="3CEEF4CA" w14:textId="77777777" w:rsidR="000C189F" w:rsidRPr="003E2378" w:rsidRDefault="007E06AD" w:rsidP="007E06AD">
      <w:pPr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Sodann </w:t>
      </w:r>
      <w:r w:rsidR="00DC3854" w:rsidRPr="003E2378">
        <w:rPr>
          <w:rFonts w:ascii="Arial" w:hAnsi="Arial" w:cs="Arial"/>
          <w:sz w:val="24"/>
          <w:szCs w:val="24"/>
        </w:rPr>
        <w:t>erlässt das Gericht</w:t>
      </w:r>
      <w:r w:rsidRPr="003E2378">
        <w:rPr>
          <w:rFonts w:ascii="Arial" w:hAnsi="Arial" w:cs="Arial"/>
          <w:sz w:val="24"/>
          <w:szCs w:val="24"/>
        </w:rPr>
        <w:t xml:space="preserve"> nachfolgenden   </w:t>
      </w:r>
      <w:r w:rsidRPr="003E2378">
        <w:rPr>
          <w:rFonts w:ascii="Arial" w:hAnsi="Arial" w:cs="Arial"/>
          <w:b/>
          <w:sz w:val="24"/>
          <w:szCs w:val="24"/>
        </w:rPr>
        <w:t xml:space="preserve">B e s c h l u s </w:t>
      </w:r>
      <w:proofErr w:type="spellStart"/>
      <w:r w:rsidRPr="003E2378">
        <w:rPr>
          <w:rFonts w:ascii="Arial" w:hAnsi="Arial" w:cs="Arial"/>
          <w:b/>
          <w:sz w:val="24"/>
          <w:szCs w:val="24"/>
        </w:rPr>
        <w:t>s</w:t>
      </w:r>
      <w:proofErr w:type="spellEnd"/>
      <w:r w:rsidRPr="003E2378">
        <w:rPr>
          <w:rFonts w:ascii="Arial" w:hAnsi="Arial" w:cs="Arial"/>
          <w:b/>
          <w:sz w:val="24"/>
          <w:szCs w:val="24"/>
        </w:rPr>
        <w:t xml:space="preserve">  </w:t>
      </w:r>
      <w:r w:rsidRPr="003E2378">
        <w:rPr>
          <w:rFonts w:ascii="Arial" w:hAnsi="Arial" w:cs="Arial"/>
          <w:sz w:val="24"/>
          <w:szCs w:val="24"/>
        </w:rPr>
        <w:t xml:space="preserve"> nach § 91a ZPO:</w:t>
      </w:r>
      <w:r w:rsidR="000C189F" w:rsidRPr="003E2378">
        <w:rPr>
          <w:rFonts w:ascii="Arial" w:hAnsi="Arial" w:cs="Arial"/>
          <w:sz w:val="24"/>
          <w:szCs w:val="24"/>
        </w:rPr>
        <w:br/>
      </w:r>
    </w:p>
    <w:p w14:paraId="3631C8EB" w14:textId="77777777" w:rsidR="007E06AD" w:rsidRPr="003E2378" w:rsidRDefault="007E06AD" w:rsidP="00932CAE">
      <w:pPr>
        <w:ind w:left="1418" w:hanging="425"/>
        <w:jc w:val="both"/>
        <w:rPr>
          <w:rFonts w:ascii="Arial" w:hAnsi="Arial" w:cs="Arial"/>
          <w:i/>
          <w:sz w:val="24"/>
          <w:szCs w:val="24"/>
        </w:rPr>
      </w:pPr>
      <w:r w:rsidRPr="003E2378">
        <w:rPr>
          <w:rFonts w:ascii="Arial" w:hAnsi="Arial" w:cs="Arial"/>
          <w:i/>
          <w:sz w:val="24"/>
          <w:szCs w:val="24"/>
        </w:rPr>
        <w:t>1.</w:t>
      </w:r>
      <w:r w:rsidRPr="003E2378">
        <w:rPr>
          <w:rFonts w:ascii="Arial" w:hAnsi="Arial" w:cs="Arial"/>
          <w:i/>
          <w:sz w:val="24"/>
          <w:szCs w:val="24"/>
        </w:rPr>
        <w:tab/>
        <w:t xml:space="preserve">Die Kosten des </w:t>
      </w:r>
      <w:r w:rsidR="008E298B" w:rsidRPr="003E2378">
        <w:rPr>
          <w:rFonts w:ascii="Arial" w:hAnsi="Arial" w:cs="Arial"/>
          <w:i/>
          <w:sz w:val="24"/>
          <w:szCs w:val="24"/>
        </w:rPr>
        <w:t>Rechtsstreits</w:t>
      </w:r>
      <w:r w:rsidR="0000683B" w:rsidRPr="003E2378">
        <w:rPr>
          <w:rFonts w:ascii="Arial" w:hAnsi="Arial" w:cs="Arial"/>
          <w:i/>
          <w:sz w:val="24"/>
          <w:szCs w:val="24"/>
        </w:rPr>
        <w:t xml:space="preserve"> werden</w:t>
      </w:r>
      <w:r w:rsidRPr="003E2378">
        <w:rPr>
          <w:rFonts w:ascii="Arial" w:hAnsi="Arial" w:cs="Arial"/>
          <w:i/>
          <w:sz w:val="24"/>
          <w:szCs w:val="24"/>
        </w:rPr>
        <w:t xml:space="preserve"> </w:t>
      </w:r>
      <w:r w:rsidR="004446DA" w:rsidRPr="003E2378">
        <w:rPr>
          <w:rFonts w:ascii="Arial" w:hAnsi="Arial" w:cs="Arial"/>
          <w:i/>
          <w:sz w:val="24"/>
          <w:szCs w:val="24"/>
        </w:rPr>
        <w:t xml:space="preserve">unter Aufhebung der Kostenentscheidung im Versäumnisurteil vom </w:t>
      </w:r>
      <w:r w:rsidR="008748EA" w:rsidRPr="003E2378">
        <w:rPr>
          <w:rFonts w:ascii="Arial" w:hAnsi="Arial" w:cs="Arial"/>
          <w:i/>
          <w:sz w:val="24"/>
          <w:szCs w:val="24"/>
        </w:rPr>
        <w:t>1. Mai 20</w:t>
      </w:r>
      <w:r w:rsidR="00875FB1">
        <w:rPr>
          <w:rFonts w:ascii="Arial" w:hAnsi="Arial" w:cs="Arial"/>
          <w:i/>
          <w:sz w:val="24"/>
          <w:szCs w:val="24"/>
        </w:rPr>
        <w:t>19</w:t>
      </w:r>
      <w:r w:rsidR="008748EA" w:rsidRPr="003E2378">
        <w:rPr>
          <w:rFonts w:ascii="Arial" w:hAnsi="Arial" w:cs="Arial"/>
          <w:i/>
          <w:sz w:val="24"/>
          <w:szCs w:val="24"/>
        </w:rPr>
        <w:t xml:space="preserve"> </w:t>
      </w:r>
      <w:r w:rsidR="00C06B0D" w:rsidRPr="003E2378">
        <w:rPr>
          <w:rFonts w:ascii="Arial" w:hAnsi="Arial" w:cs="Arial"/>
          <w:i/>
          <w:sz w:val="24"/>
          <w:szCs w:val="24"/>
        </w:rPr>
        <w:t>wie folgt verteilt:</w:t>
      </w:r>
    </w:p>
    <w:p w14:paraId="2EF5B504" w14:textId="77777777" w:rsidR="00C06B0D" w:rsidRPr="003E2378" w:rsidRDefault="00932CAE" w:rsidP="00932CAE">
      <w:pPr>
        <w:ind w:left="1418" w:hanging="42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ab/>
      </w:r>
      <w:r w:rsidR="00487BE7" w:rsidRPr="003E2378">
        <w:rPr>
          <w:rFonts w:ascii="Arial" w:hAnsi="Arial" w:cs="Arial"/>
          <w:i/>
          <w:sz w:val="24"/>
          <w:szCs w:val="24"/>
        </w:rPr>
        <w:t>Von den Gerichtskosten tragen</w:t>
      </w:r>
      <w:r w:rsidR="00B5215B" w:rsidRPr="003E2378">
        <w:rPr>
          <w:rFonts w:ascii="Arial" w:hAnsi="Arial" w:cs="Arial"/>
          <w:i/>
          <w:sz w:val="24"/>
          <w:szCs w:val="24"/>
        </w:rPr>
        <w:t xml:space="preserve"> der</w:t>
      </w:r>
      <w:r w:rsidR="00C06B0D" w:rsidRPr="003E2378">
        <w:rPr>
          <w:rFonts w:ascii="Arial" w:hAnsi="Arial" w:cs="Arial"/>
          <w:i/>
          <w:sz w:val="24"/>
          <w:szCs w:val="24"/>
        </w:rPr>
        <w:t xml:space="preserve"> Kläger 30%, die Beklagte zu 1) </w:t>
      </w:r>
      <w:r w:rsidR="008B6861" w:rsidRPr="003E2378">
        <w:rPr>
          <w:rFonts w:ascii="Arial" w:hAnsi="Arial" w:cs="Arial"/>
          <w:i/>
          <w:sz w:val="24"/>
          <w:szCs w:val="24"/>
        </w:rPr>
        <w:t>10</w:t>
      </w:r>
      <w:r w:rsidR="00C06B0D" w:rsidRPr="003E2378">
        <w:rPr>
          <w:rFonts w:ascii="Arial" w:hAnsi="Arial" w:cs="Arial"/>
          <w:i/>
          <w:sz w:val="24"/>
          <w:szCs w:val="24"/>
        </w:rPr>
        <w:t xml:space="preserve">% und der Beklagte zu 2) </w:t>
      </w:r>
      <w:r w:rsidR="008B6861" w:rsidRPr="003E2378">
        <w:rPr>
          <w:rFonts w:ascii="Arial" w:hAnsi="Arial" w:cs="Arial"/>
          <w:i/>
          <w:sz w:val="24"/>
          <w:szCs w:val="24"/>
        </w:rPr>
        <w:t>60</w:t>
      </w:r>
      <w:r w:rsidR="00C06B0D" w:rsidRPr="003E2378">
        <w:rPr>
          <w:rFonts w:ascii="Arial" w:hAnsi="Arial" w:cs="Arial"/>
          <w:i/>
          <w:sz w:val="24"/>
          <w:szCs w:val="24"/>
        </w:rPr>
        <w:t xml:space="preserve">%. </w:t>
      </w:r>
      <w:r w:rsidR="000D33C7" w:rsidRPr="003E2378">
        <w:rPr>
          <w:rFonts w:ascii="Arial" w:hAnsi="Arial" w:cs="Arial"/>
          <w:i/>
          <w:sz w:val="24"/>
          <w:szCs w:val="24"/>
        </w:rPr>
        <w:t xml:space="preserve">Hiervon ausgenommen sind </w:t>
      </w:r>
      <w:r w:rsidR="00835DE5">
        <w:rPr>
          <w:rFonts w:ascii="Arial" w:hAnsi="Arial" w:cs="Arial"/>
          <w:i/>
          <w:sz w:val="24"/>
          <w:szCs w:val="24"/>
        </w:rPr>
        <w:t xml:space="preserve">sowohl </w:t>
      </w:r>
      <w:r w:rsidR="000D33C7" w:rsidRPr="003E2378">
        <w:rPr>
          <w:rFonts w:ascii="Arial" w:hAnsi="Arial" w:cs="Arial"/>
          <w:i/>
          <w:sz w:val="24"/>
          <w:szCs w:val="24"/>
        </w:rPr>
        <w:t xml:space="preserve">die Kosten der Beweisaufnahme, welche der Beklagten zu 2) </w:t>
      </w:r>
      <w:r w:rsidR="00487BE7" w:rsidRPr="003E2378">
        <w:rPr>
          <w:rFonts w:ascii="Arial" w:hAnsi="Arial" w:cs="Arial"/>
          <w:i/>
          <w:sz w:val="24"/>
          <w:szCs w:val="24"/>
        </w:rPr>
        <w:t xml:space="preserve">alleine </w:t>
      </w:r>
      <w:r w:rsidR="000D33C7" w:rsidRPr="003E2378">
        <w:rPr>
          <w:rFonts w:ascii="Arial" w:hAnsi="Arial" w:cs="Arial"/>
          <w:i/>
          <w:sz w:val="24"/>
          <w:szCs w:val="24"/>
        </w:rPr>
        <w:t>zur Last fallen</w:t>
      </w:r>
      <w:r w:rsidR="00835DE5">
        <w:rPr>
          <w:rFonts w:ascii="Arial" w:hAnsi="Arial" w:cs="Arial"/>
          <w:i/>
          <w:sz w:val="24"/>
          <w:szCs w:val="24"/>
        </w:rPr>
        <w:t xml:space="preserve"> als auch die Kosten der Säumnis, welche dem Kläger auferlegt werden</w:t>
      </w:r>
      <w:r w:rsidR="000D33C7" w:rsidRPr="003E2378">
        <w:rPr>
          <w:rFonts w:ascii="Arial" w:hAnsi="Arial" w:cs="Arial"/>
          <w:i/>
          <w:sz w:val="24"/>
          <w:szCs w:val="24"/>
        </w:rPr>
        <w:t xml:space="preserve">. </w:t>
      </w:r>
      <w:r w:rsidR="00C06B0D" w:rsidRPr="003E2378">
        <w:rPr>
          <w:rFonts w:ascii="Arial" w:hAnsi="Arial" w:cs="Arial"/>
          <w:i/>
          <w:sz w:val="24"/>
          <w:szCs w:val="24"/>
        </w:rPr>
        <w:t>Die außergerichtlichen Kosten de</w:t>
      </w:r>
      <w:r w:rsidR="00B5215B" w:rsidRPr="003E2378">
        <w:rPr>
          <w:rFonts w:ascii="Arial" w:hAnsi="Arial" w:cs="Arial"/>
          <w:i/>
          <w:sz w:val="24"/>
          <w:szCs w:val="24"/>
        </w:rPr>
        <w:t>s</w:t>
      </w:r>
      <w:r w:rsidR="00C06B0D" w:rsidRPr="003E2378">
        <w:rPr>
          <w:rFonts w:ascii="Arial" w:hAnsi="Arial" w:cs="Arial"/>
          <w:i/>
          <w:sz w:val="24"/>
          <w:szCs w:val="24"/>
        </w:rPr>
        <w:t xml:space="preserve"> </w:t>
      </w:r>
      <w:r w:rsidR="008E298B" w:rsidRPr="003E2378">
        <w:rPr>
          <w:rFonts w:ascii="Arial" w:hAnsi="Arial" w:cs="Arial"/>
          <w:i/>
          <w:sz w:val="24"/>
          <w:szCs w:val="24"/>
        </w:rPr>
        <w:t>Kläger</w:t>
      </w:r>
      <w:r w:rsidR="00B5215B" w:rsidRPr="003E2378">
        <w:rPr>
          <w:rFonts w:ascii="Arial" w:hAnsi="Arial" w:cs="Arial"/>
          <w:i/>
          <w:sz w:val="24"/>
          <w:szCs w:val="24"/>
        </w:rPr>
        <w:t>s</w:t>
      </w:r>
      <w:r w:rsidR="00C06B0D" w:rsidRPr="003E2378">
        <w:rPr>
          <w:rFonts w:ascii="Arial" w:hAnsi="Arial" w:cs="Arial"/>
          <w:i/>
          <w:sz w:val="24"/>
          <w:szCs w:val="24"/>
        </w:rPr>
        <w:t xml:space="preserve"> </w:t>
      </w:r>
      <w:r w:rsidR="008E298B" w:rsidRPr="003E2378">
        <w:rPr>
          <w:rFonts w:ascii="Arial" w:hAnsi="Arial" w:cs="Arial"/>
          <w:i/>
          <w:sz w:val="24"/>
          <w:szCs w:val="24"/>
        </w:rPr>
        <w:t>werden dem Beklagten zu 1) zu 20% und der Beklagten zu 2) zu 80% auferlegt. Die Beklagten tragen ihre außergerichtlichen Kosten jeweils selbst.</w:t>
      </w:r>
    </w:p>
    <w:p w14:paraId="232E2589" w14:textId="77777777" w:rsidR="007E06AD" w:rsidRPr="003E2378" w:rsidRDefault="007E06AD" w:rsidP="00932CAE">
      <w:pPr>
        <w:ind w:left="1418" w:hanging="425"/>
        <w:jc w:val="both"/>
        <w:rPr>
          <w:rFonts w:ascii="Arial" w:hAnsi="Arial" w:cs="Arial"/>
          <w:i/>
          <w:sz w:val="24"/>
          <w:szCs w:val="24"/>
        </w:rPr>
      </w:pPr>
      <w:r w:rsidRPr="003E2378">
        <w:rPr>
          <w:rFonts w:ascii="Arial" w:hAnsi="Arial" w:cs="Arial"/>
          <w:i/>
          <w:sz w:val="24"/>
          <w:szCs w:val="24"/>
        </w:rPr>
        <w:t>2.</w:t>
      </w:r>
      <w:r w:rsidRPr="003E2378">
        <w:rPr>
          <w:rFonts w:ascii="Arial" w:hAnsi="Arial" w:cs="Arial"/>
          <w:i/>
          <w:sz w:val="24"/>
          <w:szCs w:val="24"/>
        </w:rPr>
        <w:tab/>
        <w:t xml:space="preserve">Der </w:t>
      </w:r>
      <w:r w:rsidR="00DB3505" w:rsidRPr="003E2378">
        <w:rPr>
          <w:rFonts w:ascii="Arial" w:hAnsi="Arial" w:cs="Arial"/>
          <w:i/>
          <w:sz w:val="24"/>
          <w:szCs w:val="24"/>
        </w:rPr>
        <w:t xml:space="preserve">Streitwert </w:t>
      </w:r>
      <w:r w:rsidRPr="003E2378">
        <w:rPr>
          <w:rFonts w:ascii="Arial" w:hAnsi="Arial" w:cs="Arial"/>
          <w:i/>
          <w:sz w:val="24"/>
          <w:szCs w:val="24"/>
        </w:rPr>
        <w:t xml:space="preserve">wird endgültig auf 11.049,10 EUR festgesetzt. </w:t>
      </w:r>
    </w:p>
    <w:p w14:paraId="3C62AC65" w14:textId="77777777" w:rsidR="007E06AD" w:rsidRPr="003E2378" w:rsidRDefault="007E06AD" w:rsidP="00997A96">
      <w:pPr>
        <w:ind w:left="1418" w:hanging="425"/>
        <w:rPr>
          <w:rFonts w:ascii="Arial" w:hAnsi="Arial" w:cs="Arial"/>
          <w:i/>
          <w:sz w:val="24"/>
          <w:szCs w:val="24"/>
        </w:rPr>
      </w:pPr>
      <w:r w:rsidRPr="003E2378">
        <w:rPr>
          <w:rFonts w:ascii="Arial" w:hAnsi="Arial" w:cs="Arial"/>
          <w:i/>
          <w:sz w:val="24"/>
          <w:szCs w:val="24"/>
        </w:rPr>
        <w:t>(</w:t>
      </w:r>
      <w:r w:rsidR="00997A96">
        <w:rPr>
          <w:rFonts w:ascii="Arial" w:hAnsi="Arial" w:cs="Arial"/>
          <w:i/>
          <w:sz w:val="24"/>
          <w:szCs w:val="24"/>
        </w:rPr>
        <w:t>Es folgen die Entscheidungsg</w:t>
      </w:r>
      <w:r w:rsidRPr="003E2378">
        <w:rPr>
          <w:rFonts w:ascii="Arial" w:hAnsi="Arial" w:cs="Arial"/>
          <w:i/>
          <w:sz w:val="24"/>
          <w:szCs w:val="24"/>
        </w:rPr>
        <w:t>ründe)</w:t>
      </w:r>
    </w:p>
    <w:p w14:paraId="307C7E4D" w14:textId="77777777" w:rsidR="007E06AD" w:rsidRPr="003E2378" w:rsidRDefault="007E06AD" w:rsidP="00D622BA">
      <w:pPr>
        <w:spacing w:after="0"/>
        <w:rPr>
          <w:rFonts w:ascii="Arial" w:hAnsi="Arial" w:cs="Arial"/>
          <w:sz w:val="24"/>
          <w:szCs w:val="24"/>
        </w:rPr>
      </w:pPr>
    </w:p>
    <w:p w14:paraId="3306211F" w14:textId="77777777" w:rsidR="00134788" w:rsidRPr="003E2378" w:rsidRDefault="007E06AD" w:rsidP="00D622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Am Schluss der mündlichen Verhandlung wird der Zeuge </w:t>
      </w:r>
      <w:r w:rsidR="00B957B9">
        <w:rPr>
          <w:rFonts w:ascii="Arial" w:hAnsi="Arial" w:cs="Arial"/>
          <w:sz w:val="24"/>
          <w:szCs w:val="24"/>
        </w:rPr>
        <w:t>Papadopoulos</w:t>
      </w:r>
      <w:r w:rsidRPr="003E23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378">
        <w:rPr>
          <w:rFonts w:ascii="Arial" w:hAnsi="Arial" w:cs="Arial"/>
          <w:sz w:val="24"/>
          <w:szCs w:val="24"/>
        </w:rPr>
        <w:t>i.H.v</w:t>
      </w:r>
      <w:proofErr w:type="spellEnd"/>
      <w:r w:rsidRPr="003E2378">
        <w:rPr>
          <w:rFonts w:ascii="Arial" w:hAnsi="Arial" w:cs="Arial"/>
          <w:sz w:val="24"/>
          <w:szCs w:val="24"/>
        </w:rPr>
        <w:t xml:space="preserve">. 90,00 EUR entschädigt. Dem Dolmetscher wird </w:t>
      </w:r>
      <w:r w:rsidR="000C40A0">
        <w:rPr>
          <w:rFonts w:ascii="Arial" w:hAnsi="Arial" w:cs="Arial"/>
          <w:sz w:val="24"/>
          <w:szCs w:val="24"/>
        </w:rPr>
        <w:t xml:space="preserve">antragsgemäß </w:t>
      </w:r>
      <w:r w:rsidRPr="003E2378">
        <w:rPr>
          <w:rFonts w:ascii="Arial" w:hAnsi="Arial" w:cs="Arial"/>
          <w:sz w:val="24"/>
          <w:szCs w:val="24"/>
        </w:rPr>
        <w:t xml:space="preserve">eine Vergütung von 450,00 EUR </w:t>
      </w:r>
      <w:r w:rsidR="000C40A0">
        <w:rPr>
          <w:rFonts w:ascii="Arial" w:hAnsi="Arial" w:cs="Arial"/>
          <w:sz w:val="24"/>
          <w:szCs w:val="24"/>
        </w:rPr>
        <w:t xml:space="preserve">aus der Landeskasse </w:t>
      </w:r>
      <w:r w:rsidRPr="003E2378">
        <w:rPr>
          <w:rFonts w:ascii="Arial" w:hAnsi="Arial" w:cs="Arial"/>
          <w:sz w:val="24"/>
          <w:szCs w:val="24"/>
        </w:rPr>
        <w:t>ausgezahlt.</w:t>
      </w:r>
      <w:r w:rsidR="00134788" w:rsidRPr="003E2378">
        <w:rPr>
          <w:rFonts w:ascii="Arial" w:hAnsi="Arial" w:cs="Arial"/>
          <w:sz w:val="24"/>
          <w:szCs w:val="24"/>
        </w:rPr>
        <w:t xml:space="preserve"> </w:t>
      </w:r>
    </w:p>
    <w:p w14:paraId="0D31713D" w14:textId="77777777" w:rsidR="00134788" w:rsidRPr="003E2378" w:rsidRDefault="00134788" w:rsidP="00D622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D1F5DF" w14:textId="595FEC59" w:rsidR="007E06AD" w:rsidRPr="003E2378" w:rsidRDefault="00134788" w:rsidP="00D622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Aus der </w:t>
      </w:r>
      <w:r w:rsidR="00B957B9">
        <w:rPr>
          <w:rFonts w:ascii="Arial" w:hAnsi="Arial" w:cs="Arial"/>
          <w:sz w:val="24"/>
          <w:szCs w:val="24"/>
        </w:rPr>
        <w:t>Akte</w:t>
      </w:r>
      <w:r w:rsidRPr="003E2378">
        <w:rPr>
          <w:rFonts w:ascii="Arial" w:hAnsi="Arial" w:cs="Arial"/>
          <w:sz w:val="24"/>
          <w:szCs w:val="24"/>
        </w:rPr>
        <w:t xml:space="preserve"> ist ersichtlich, dass insgesamt 12 Zustellungen mittels Zustellurkunde, 28 Zustellungen mittels Empfangsbekenntnis und 4 Zustellungen mittels </w:t>
      </w:r>
      <w:r w:rsidR="00870C30">
        <w:rPr>
          <w:rFonts w:ascii="Arial" w:hAnsi="Arial" w:cs="Arial"/>
          <w:sz w:val="24"/>
          <w:szCs w:val="24"/>
        </w:rPr>
        <w:t>Einschreiben gegen Rückschein</w:t>
      </w:r>
      <w:r w:rsidRPr="003E2378">
        <w:rPr>
          <w:rFonts w:ascii="Arial" w:hAnsi="Arial" w:cs="Arial"/>
          <w:sz w:val="24"/>
          <w:szCs w:val="24"/>
        </w:rPr>
        <w:t xml:space="preserve"> erfolgt sind.</w:t>
      </w:r>
    </w:p>
    <w:p w14:paraId="5DD23524" w14:textId="77777777" w:rsidR="007E06AD" w:rsidRPr="003E2378" w:rsidRDefault="007E06AD" w:rsidP="007E06AD">
      <w:pPr>
        <w:rPr>
          <w:rFonts w:ascii="Arial" w:hAnsi="Arial" w:cs="Arial"/>
          <w:sz w:val="24"/>
          <w:szCs w:val="24"/>
        </w:rPr>
      </w:pPr>
    </w:p>
    <w:p w14:paraId="644D8AB4" w14:textId="77777777" w:rsidR="007E06AD" w:rsidRPr="003E2378" w:rsidRDefault="007E06AD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  <w:u w:val="single"/>
        </w:rPr>
      </w:pPr>
      <w:r w:rsidRPr="003E2378">
        <w:rPr>
          <w:rFonts w:ascii="Arial" w:hAnsi="Arial" w:cs="Arial"/>
          <w:b/>
          <w:sz w:val="24"/>
          <w:szCs w:val="24"/>
          <w:u w:val="single"/>
        </w:rPr>
        <w:t>Aufgabe 3</w:t>
      </w:r>
    </w:p>
    <w:p w14:paraId="0DCF196C" w14:textId="77777777" w:rsidR="007E06AD" w:rsidRPr="003E2378" w:rsidRDefault="007E06AD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>Erörtern Sie, ob sich die Verfahrensgebühr nach obigem Sachverhalt nach Nr. 1211 KV GKG auf eine 1,0 Gebühr ermäßigt hat.</w:t>
      </w:r>
    </w:p>
    <w:p w14:paraId="5D0F0BA4" w14:textId="77777777" w:rsidR="007E06AD" w:rsidRPr="003E2378" w:rsidRDefault="00544CB1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hanging="284"/>
        <w:jc w:val="right"/>
        <w:rPr>
          <w:rFonts w:ascii="Arial" w:hAnsi="Arial" w:cs="Arial"/>
          <w:i/>
          <w:sz w:val="16"/>
          <w:szCs w:val="16"/>
        </w:rPr>
      </w:pPr>
      <w:r w:rsidRPr="003E2378">
        <w:rPr>
          <w:rFonts w:ascii="Arial" w:hAnsi="Arial" w:cs="Arial"/>
          <w:i/>
          <w:sz w:val="16"/>
          <w:szCs w:val="16"/>
        </w:rPr>
        <w:t>3</w:t>
      </w:r>
      <w:r w:rsidR="007E06AD" w:rsidRPr="003E2378">
        <w:rPr>
          <w:rFonts w:ascii="Arial" w:hAnsi="Arial" w:cs="Arial"/>
          <w:i/>
          <w:sz w:val="16"/>
          <w:szCs w:val="16"/>
        </w:rPr>
        <w:t xml:space="preserve"> Punkte</w:t>
      </w:r>
    </w:p>
    <w:p w14:paraId="253E7064" w14:textId="77777777" w:rsidR="007E06AD" w:rsidRPr="003E2378" w:rsidRDefault="007E06AD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  <w:u w:val="single"/>
        </w:rPr>
      </w:pPr>
      <w:r w:rsidRPr="003E2378">
        <w:rPr>
          <w:rFonts w:ascii="Arial" w:hAnsi="Arial" w:cs="Arial"/>
          <w:b/>
          <w:sz w:val="24"/>
          <w:szCs w:val="24"/>
          <w:u w:val="single"/>
        </w:rPr>
        <w:t>Aufgabe 4</w:t>
      </w:r>
    </w:p>
    <w:p w14:paraId="676A6FB0" w14:textId="77777777" w:rsidR="007E06AD" w:rsidRDefault="007E06AD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Fertigen Sie unter Berücksichtigung des obigen Verfahrensablaufs </w:t>
      </w:r>
      <w:r w:rsidR="005D0C65">
        <w:rPr>
          <w:rFonts w:ascii="Arial" w:hAnsi="Arial" w:cs="Arial"/>
          <w:sz w:val="24"/>
          <w:szCs w:val="24"/>
        </w:rPr>
        <w:t xml:space="preserve">die </w:t>
      </w:r>
      <w:r w:rsidRPr="003E2378">
        <w:rPr>
          <w:rFonts w:ascii="Arial" w:hAnsi="Arial" w:cs="Arial"/>
          <w:sz w:val="24"/>
          <w:szCs w:val="24"/>
        </w:rPr>
        <w:t xml:space="preserve">Schlusskostenrechnung. Hinsichtlich der </w:t>
      </w:r>
      <w:proofErr w:type="spellStart"/>
      <w:r w:rsidRPr="003E2378">
        <w:rPr>
          <w:rFonts w:ascii="Arial" w:hAnsi="Arial" w:cs="Arial"/>
          <w:sz w:val="24"/>
          <w:szCs w:val="24"/>
        </w:rPr>
        <w:t>Mithaft</w:t>
      </w:r>
      <w:proofErr w:type="spellEnd"/>
      <w:r w:rsidRPr="003E2378">
        <w:rPr>
          <w:rFonts w:ascii="Arial" w:hAnsi="Arial" w:cs="Arial"/>
          <w:sz w:val="24"/>
          <w:szCs w:val="24"/>
        </w:rPr>
        <w:t xml:space="preserve"> sind neben den Beträgen auch die kostenrec</w:t>
      </w:r>
      <w:r w:rsidR="005D0C65">
        <w:rPr>
          <w:rFonts w:ascii="Arial" w:hAnsi="Arial" w:cs="Arial"/>
          <w:sz w:val="24"/>
          <w:szCs w:val="24"/>
        </w:rPr>
        <w:t>htlichen Vorschriften anzugeben woraus die von Ihnen festgestellte Haftung resultiert.</w:t>
      </w:r>
    </w:p>
    <w:p w14:paraId="794B9816" w14:textId="77777777" w:rsidR="005E5A41" w:rsidRPr="00890A4B" w:rsidRDefault="00890A4B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right"/>
        <w:rPr>
          <w:rFonts w:ascii="Arial" w:hAnsi="Arial" w:cs="Arial"/>
          <w:sz w:val="16"/>
          <w:szCs w:val="16"/>
        </w:rPr>
      </w:pPr>
      <w:r w:rsidRPr="00890A4B">
        <w:rPr>
          <w:rFonts w:ascii="Arial" w:hAnsi="Arial" w:cs="Arial"/>
          <w:i/>
          <w:sz w:val="16"/>
          <w:szCs w:val="16"/>
        </w:rPr>
        <w:t>(</w:t>
      </w:r>
      <w:r w:rsidR="005B45DF">
        <w:rPr>
          <w:rFonts w:ascii="Arial" w:hAnsi="Arial" w:cs="Arial"/>
          <w:i/>
          <w:sz w:val="16"/>
          <w:szCs w:val="16"/>
        </w:rPr>
        <w:t>7</w:t>
      </w:r>
      <w:r w:rsidR="005E5A41" w:rsidRPr="00890A4B">
        <w:rPr>
          <w:rFonts w:ascii="Arial" w:hAnsi="Arial" w:cs="Arial"/>
          <w:i/>
          <w:sz w:val="16"/>
          <w:szCs w:val="16"/>
        </w:rPr>
        <w:t xml:space="preserve">P Kostenansatz | </w:t>
      </w:r>
      <w:r w:rsidR="008825DA">
        <w:rPr>
          <w:rFonts w:ascii="Arial" w:hAnsi="Arial" w:cs="Arial"/>
          <w:i/>
          <w:sz w:val="16"/>
          <w:szCs w:val="16"/>
        </w:rPr>
        <w:t>1</w:t>
      </w:r>
      <w:r w:rsidR="005B45DF">
        <w:rPr>
          <w:rFonts w:ascii="Arial" w:hAnsi="Arial" w:cs="Arial"/>
          <w:i/>
          <w:sz w:val="16"/>
          <w:szCs w:val="16"/>
        </w:rPr>
        <w:t>8</w:t>
      </w:r>
      <w:r w:rsidRPr="00890A4B">
        <w:rPr>
          <w:rFonts w:ascii="Arial" w:hAnsi="Arial" w:cs="Arial"/>
          <w:i/>
          <w:sz w:val="16"/>
          <w:szCs w:val="16"/>
        </w:rPr>
        <w:t xml:space="preserve">P </w:t>
      </w:r>
      <w:proofErr w:type="spellStart"/>
      <w:r w:rsidRPr="00890A4B">
        <w:rPr>
          <w:rFonts w:ascii="Arial" w:hAnsi="Arial" w:cs="Arial"/>
          <w:i/>
          <w:sz w:val="16"/>
          <w:szCs w:val="16"/>
        </w:rPr>
        <w:t>Mithaft</w:t>
      </w:r>
      <w:proofErr w:type="spellEnd"/>
      <w:r w:rsidRPr="00890A4B">
        <w:rPr>
          <w:rFonts w:ascii="Arial" w:hAnsi="Arial" w:cs="Arial"/>
          <w:i/>
          <w:sz w:val="16"/>
          <w:szCs w:val="16"/>
        </w:rPr>
        <w:t xml:space="preserve"> | 1</w:t>
      </w:r>
      <w:r w:rsidR="005B45DF">
        <w:rPr>
          <w:rFonts w:ascii="Arial" w:hAnsi="Arial" w:cs="Arial"/>
          <w:i/>
          <w:sz w:val="16"/>
          <w:szCs w:val="16"/>
        </w:rPr>
        <w:t>5</w:t>
      </w:r>
      <w:r w:rsidRPr="00890A4B">
        <w:rPr>
          <w:rFonts w:ascii="Arial" w:hAnsi="Arial" w:cs="Arial"/>
          <w:i/>
          <w:sz w:val="16"/>
          <w:szCs w:val="16"/>
        </w:rPr>
        <w:t>P Verteilung)</w:t>
      </w:r>
      <w:r w:rsidRPr="00890A4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insgesamt </w:t>
      </w:r>
      <w:r w:rsidRPr="00890A4B">
        <w:rPr>
          <w:rFonts w:ascii="Arial" w:hAnsi="Arial" w:cs="Arial"/>
          <w:sz w:val="16"/>
          <w:szCs w:val="16"/>
        </w:rPr>
        <w:t>4</w:t>
      </w:r>
      <w:r w:rsidR="005B45DF">
        <w:rPr>
          <w:rFonts w:ascii="Arial" w:hAnsi="Arial" w:cs="Arial"/>
          <w:sz w:val="16"/>
          <w:szCs w:val="16"/>
        </w:rPr>
        <w:t>0</w:t>
      </w:r>
      <w:r w:rsidRPr="00890A4B">
        <w:rPr>
          <w:rFonts w:ascii="Arial" w:hAnsi="Arial" w:cs="Arial"/>
          <w:sz w:val="16"/>
          <w:szCs w:val="16"/>
        </w:rPr>
        <w:t xml:space="preserve"> Punkte</w:t>
      </w:r>
    </w:p>
    <w:p w14:paraId="64168C6F" w14:textId="77777777" w:rsidR="0006181D" w:rsidRDefault="0006181D" w:rsidP="004D2C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1675AF" w14:textId="77777777" w:rsidR="006E2073" w:rsidRPr="003E2378" w:rsidRDefault="006E2073" w:rsidP="004D2C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ADA1FB" w14:textId="77777777" w:rsidR="00C75AAD" w:rsidRPr="003E2378" w:rsidRDefault="00C75AAD" w:rsidP="004D2C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378">
        <w:rPr>
          <w:rFonts w:ascii="Arial" w:hAnsi="Arial" w:cs="Arial"/>
          <w:b/>
          <w:sz w:val="24"/>
          <w:szCs w:val="24"/>
        </w:rPr>
        <w:t>T E I L   II</w:t>
      </w:r>
    </w:p>
    <w:p w14:paraId="082BC0C7" w14:textId="77777777" w:rsidR="00C75AAD" w:rsidRPr="003E2378" w:rsidRDefault="00C75AAD" w:rsidP="004D2C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8F3450" w14:textId="77777777" w:rsidR="00505AC2" w:rsidRPr="003E2378" w:rsidRDefault="00C75AAD" w:rsidP="00C75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Der leidenschaftliche Kunstsammler Kurt Meier (Kläger) reicht beim sachlich und örtlich zuständigen Gericht Klage auf Herausgabe eines Ölgemäldes mit dem Titel „Berlin bei Nacht“ gegen die Kunst &amp; Krempel GmbH (Beklagte) ein. </w:t>
      </w:r>
      <w:r w:rsidR="00505AC2" w:rsidRPr="003E2378">
        <w:rPr>
          <w:rFonts w:ascii="Arial" w:hAnsi="Arial" w:cs="Arial"/>
          <w:sz w:val="24"/>
          <w:szCs w:val="24"/>
        </w:rPr>
        <w:t>Das</w:t>
      </w:r>
      <w:r w:rsidRPr="003E2378">
        <w:rPr>
          <w:rFonts w:ascii="Arial" w:hAnsi="Arial" w:cs="Arial"/>
          <w:sz w:val="24"/>
          <w:szCs w:val="24"/>
        </w:rPr>
        <w:t xml:space="preserve"> Gericht </w:t>
      </w:r>
      <w:r w:rsidR="00505AC2" w:rsidRPr="003E2378">
        <w:rPr>
          <w:rFonts w:ascii="Arial" w:hAnsi="Arial" w:cs="Arial"/>
          <w:sz w:val="24"/>
          <w:szCs w:val="24"/>
        </w:rPr>
        <w:t>setzt den Gebührenstreitwert gem. § 63 Abs. 1 GKG vorläufi</w:t>
      </w:r>
      <w:r w:rsidR="00325EB6" w:rsidRPr="003E2378">
        <w:rPr>
          <w:rFonts w:ascii="Arial" w:hAnsi="Arial" w:cs="Arial"/>
          <w:sz w:val="24"/>
          <w:szCs w:val="24"/>
        </w:rPr>
        <w:t xml:space="preserve">g auf </w:t>
      </w:r>
      <w:r w:rsidR="008C35EB">
        <w:rPr>
          <w:rFonts w:ascii="Arial" w:hAnsi="Arial" w:cs="Arial"/>
          <w:sz w:val="24"/>
          <w:szCs w:val="24"/>
        </w:rPr>
        <w:t>480</w:t>
      </w:r>
      <w:r w:rsidR="00505AC2" w:rsidRPr="003E2378">
        <w:rPr>
          <w:rFonts w:ascii="Arial" w:hAnsi="Arial" w:cs="Arial"/>
          <w:sz w:val="24"/>
          <w:szCs w:val="24"/>
        </w:rPr>
        <w:t>.000 EUR fest. Der Kostenbeamte fordert vom Kläger die richtig berechneten Gerichtsgebühren mit Kostennachricht an.</w:t>
      </w:r>
    </w:p>
    <w:p w14:paraId="3DD6A65F" w14:textId="77777777" w:rsidR="00505AC2" w:rsidRPr="003E2378" w:rsidRDefault="00505AC2" w:rsidP="00C75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B96506" w14:textId="77777777" w:rsidR="00505AC2" w:rsidRDefault="002F3E05" w:rsidP="00C75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>Nach Ablauf von 6 Monaten wird dem Kostenbeamten die Akte erneut vorgelegt. Dieser stellt fest, dass ein Zahlungseingang bisher noch nicht verzeichnet werden konnte.</w:t>
      </w:r>
    </w:p>
    <w:p w14:paraId="59658134" w14:textId="77777777" w:rsidR="000C765B" w:rsidRDefault="000C7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1A82A1" w14:textId="77777777" w:rsidR="000C765B" w:rsidRPr="003E2378" w:rsidRDefault="000C765B" w:rsidP="00C75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2330D" w14:textId="77777777" w:rsidR="00505AC2" w:rsidRPr="003E2378" w:rsidRDefault="00505AC2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E2378">
        <w:rPr>
          <w:rFonts w:ascii="Arial" w:hAnsi="Arial" w:cs="Arial"/>
          <w:b/>
          <w:sz w:val="24"/>
          <w:szCs w:val="24"/>
          <w:u w:val="single"/>
        </w:rPr>
        <w:t>Aufgabe 5</w:t>
      </w:r>
    </w:p>
    <w:p w14:paraId="6F3D6E62" w14:textId="77777777" w:rsidR="00667F97" w:rsidRPr="003E2378" w:rsidRDefault="00667F97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2C09EB0" w14:textId="77777777" w:rsidR="00505AC2" w:rsidRPr="003E2378" w:rsidRDefault="002F3E05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378">
        <w:rPr>
          <w:rFonts w:ascii="Arial" w:hAnsi="Arial" w:cs="Arial"/>
          <w:sz w:val="24"/>
          <w:szCs w:val="24"/>
        </w:rPr>
        <w:t xml:space="preserve">Fertigen Sie die vom Kostenbeamten des zuständigen Gerichts gem. § 26 Abs. 8 </w:t>
      </w:r>
      <w:proofErr w:type="spellStart"/>
      <w:r w:rsidRPr="003E2378">
        <w:rPr>
          <w:rFonts w:ascii="Arial" w:hAnsi="Arial" w:cs="Arial"/>
          <w:sz w:val="24"/>
          <w:szCs w:val="24"/>
        </w:rPr>
        <w:t>KostVfg</w:t>
      </w:r>
      <w:proofErr w:type="spellEnd"/>
      <w:r w:rsidRPr="003E2378">
        <w:rPr>
          <w:rFonts w:ascii="Arial" w:hAnsi="Arial" w:cs="Arial"/>
          <w:sz w:val="24"/>
          <w:szCs w:val="24"/>
        </w:rPr>
        <w:t xml:space="preserve"> zu erstellende Kostenrechnung.</w:t>
      </w:r>
    </w:p>
    <w:p w14:paraId="52948DCB" w14:textId="77777777" w:rsidR="00505AC2" w:rsidRPr="00890A4B" w:rsidRDefault="00890A4B" w:rsidP="00F657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90A4B">
        <w:rPr>
          <w:rFonts w:ascii="Arial" w:hAnsi="Arial" w:cs="Arial"/>
          <w:sz w:val="16"/>
          <w:szCs w:val="16"/>
        </w:rPr>
        <w:t>5 Punkte</w:t>
      </w:r>
    </w:p>
    <w:p w14:paraId="28108601" w14:textId="77777777" w:rsidR="00C43463" w:rsidRDefault="00C43463" w:rsidP="00C75AAD">
      <w:pPr>
        <w:spacing w:after="0" w:line="240" w:lineRule="auto"/>
        <w:jc w:val="both"/>
        <w:rPr>
          <w:rFonts w:ascii="Arial" w:hAnsi="Arial" w:cs="Arial"/>
        </w:rPr>
      </w:pPr>
    </w:p>
    <w:p w14:paraId="1CF1A55D" w14:textId="77777777" w:rsidR="00F657B9" w:rsidRPr="000F42B3" w:rsidRDefault="00F657B9" w:rsidP="00C75AAD">
      <w:pPr>
        <w:spacing w:after="0" w:line="240" w:lineRule="auto"/>
        <w:jc w:val="both"/>
        <w:rPr>
          <w:rFonts w:ascii="Arial" w:hAnsi="Arial" w:cs="Arial"/>
        </w:rPr>
      </w:pPr>
    </w:p>
    <w:p w14:paraId="7D61A1D2" w14:textId="77777777" w:rsidR="00C43463" w:rsidRPr="007E06AD" w:rsidRDefault="00C43463" w:rsidP="00C434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06AD">
        <w:rPr>
          <w:rFonts w:ascii="Arial" w:hAnsi="Arial" w:cs="Arial"/>
          <w:b/>
          <w:sz w:val="24"/>
          <w:szCs w:val="24"/>
        </w:rPr>
        <w:t>E N D E   der Aufgabenstellung</w:t>
      </w:r>
    </w:p>
    <w:p w14:paraId="2589E89B" w14:textId="77777777" w:rsidR="00C75AAD" w:rsidRPr="000F42B3" w:rsidRDefault="00C75AAD" w:rsidP="004D2C56">
      <w:pPr>
        <w:spacing w:after="0" w:line="240" w:lineRule="auto"/>
        <w:jc w:val="center"/>
        <w:rPr>
          <w:rFonts w:ascii="Arial" w:hAnsi="Arial" w:cs="Arial"/>
          <w:b/>
        </w:rPr>
      </w:pPr>
    </w:p>
    <w:p w14:paraId="36AD4AC4" w14:textId="77777777" w:rsidR="002F3E05" w:rsidRPr="000F42B3" w:rsidRDefault="002F3E05">
      <w:pPr>
        <w:rPr>
          <w:rFonts w:ascii="Arial" w:hAnsi="Arial" w:cs="Arial"/>
          <w:b/>
        </w:rPr>
      </w:pPr>
    </w:p>
    <w:p w14:paraId="311A0D7B" w14:textId="77777777" w:rsidR="004D2C56" w:rsidRPr="007E06AD" w:rsidRDefault="004D2C56" w:rsidP="00AF173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7940E2B" w14:textId="77777777" w:rsidR="00AF1732" w:rsidRPr="007E06AD" w:rsidRDefault="00AF1732" w:rsidP="00C836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5F05EFC" w14:textId="77777777" w:rsidR="00C47F66" w:rsidRPr="007E06AD" w:rsidRDefault="00C47F66" w:rsidP="00AF173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178E1CF" w14:textId="77777777" w:rsidR="0058514C" w:rsidRDefault="0058514C" w:rsidP="00AF1732">
      <w:pPr>
        <w:spacing w:after="0" w:line="240" w:lineRule="auto"/>
        <w:rPr>
          <w:rFonts w:ascii="Arial" w:hAnsi="Arial" w:cs="Arial"/>
          <w:sz w:val="16"/>
          <w:szCs w:val="16"/>
        </w:rPr>
        <w:sectPr w:rsidR="0058514C" w:rsidSect="005851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134" w:left="1134" w:header="709" w:footer="709" w:gutter="0"/>
          <w:pgNumType w:start="1"/>
          <w:cols w:space="708"/>
          <w:docGrid w:linePitch="360"/>
        </w:sectPr>
      </w:pPr>
    </w:p>
    <w:p w14:paraId="357B8A35" w14:textId="50DD19EE" w:rsidR="00564DB7" w:rsidRDefault="008B4F1B" w:rsidP="008B4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Anlage</w:t>
      </w:r>
      <w:r w:rsidR="00564DB7" w:rsidRPr="00564DB7">
        <w:rPr>
          <w:rFonts w:ascii="Arial" w:hAnsi="Arial" w:cs="Arial"/>
          <w:b/>
          <w:sz w:val="20"/>
          <w:szCs w:val="20"/>
        </w:rPr>
        <w:t xml:space="preserve"> 1</w:t>
      </w:r>
      <w:r w:rsidR="00241744">
        <w:rPr>
          <w:rFonts w:ascii="Arial" w:hAnsi="Arial" w:cs="Arial"/>
          <w:b/>
          <w:sz w:val="20"/>
          <w:szCs w:val="20"/>
        </w:rPr>
        <w:t xml:space="preserve"> </w:t>
      </w:r>
    </w:p>
    <w:p w14:paraId="5F71DC15" w14:textId="77777777" w:rsidR="008B4F1B" w:rsidRDefault="008B4F1B" w:rsidP="00AF17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1500C0" w14:textId="3A4573D3" w:rsidR="00DB3505" w:rsidRDefault="00DB3505" w:rsidP="00DB350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Frankfurt am Main, den 30.03.20</w:t>
      </w:r>
      <w:r w:rsidR="00500A0E">
        <w:rPr>
          <w:rFonts w:ascii="Arial" w:hAnsi="Arial" w:cs="Arial"/>
          <w:sz w:val="20"/>
          <w:szCs w:val="20"/>
        </w:rPr>
        <w:t>25</w:t>
      </w:r>
    </w:p>
    <w:p w14:paraId="76CA8789" w14:textId="77777777" w:rsidR="00DB3505" w:rsidRPr="00DB3505" w:rsidRDefault="00DB3505" w:rsidP="00DB350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2BE7F0A" w14:textId="77777777" w:rsidR="00DB3505" w:rsidRPr="00564DB7" w:rsidRDefault="00DB3505" w:rsidP="00DB3505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BDFEF6" w14:textId="77777777" w:rsidR="00564DB7" w:rsidRDefault="00564DB7" w:rsidP="00564DB7">
      <w:pPr>
        <w:jc w:val="right"/>
        <w:rPr>
          <w:rFonts w:ascii="Arial" w:hAnsi="Arial" w:cs="Arial"/>
        </w:rPr>
      </w:pPr>
    </w:p>
    <w:p w14:paraId="609D5515" w14:textId="77777777" w:rsidR="00500A0E" w:rsidRPr="007E06AD" w:rsidRDefault="00500A0E" w:rsidP="00564DB7">
      <w:pPr>
        <w:jc w:val="right"/>
        <w:rPr>
          <w:rFonts w:ascii="Arial" w:hAnsi="Arial" w:cs="Arial"/>
        </w:rPr>
      </w:pPr>
    </w:p>
    <w:p w14:paraId="0BEB03E1" w14:textId="77777777" w:rsidR="00564DB7" w:rsidRPr="007E06AD" w:rsidRDefault="00564DB7" w:rsidP="00564DB7">
      <w:pPr>
        <w:jc w:val="center"/>
        <w:rPr>
          <w:rFonts w:ascii="Arial" w:hAnsi="Arial" w:cs="Arial"/>
          <w:b/>
        </w:rPr>
      </w:pPr>
      <w:r w:rsidRPr="007E06AD">
        <w:rPr>
          <w:rFonts w:ascii="Arial" w:hAnsi="Arial" w:cs="Arial"/>
          <w:b/>
        </w:rPr>
        <w:t>K L A G E</w:t>
      </w:r>
    </w:p>
    <w:p w14:paraId="5200806A" w14:textId="77777777" w:rsidR="00564DB7" w:rsidRPr="007E06AD" w:rsidRDefault="00564DB7" w:rsidP="00564DB7">
      <w:pPr>
        <w:rPr>
          <w:rFonts w:ascii="Arial" w:hAnsi="Arial" w:cs="Arial"/>
          <w:sz w:val="20"/>
          <w:szCs w:val="20"/>
          <w:u w:val="single"/>
        </w:rPr>
      </w:pPr>
    </w:p>
    <w:p w14:paraId="784B4CC1" w14:textId="77777777" w:rsidR="00564DB7" w:rsidRPr="007E06AD" w:rsidRDefault="00EE19C9" w:rsidP="00564D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</w:t>
      </w:r>
      <w:r>
        <w:rPr>
          <w:rFonts w:ascii="Arial" w:hAnsi="Arial" w:cs="Arial"/>
          <w:sz w:val="20"/>
          <w:szCs w:val="20"/>
        </w:rPr>
        <w:br/>
      </w:r>
      <w:r w:rsidRPr="00EE19C9">
        <w:rPr>
          <w:rFonts w:ascii="Arial" w:hAnsi="Arial" w:cs="Arial"/>
          <w:b/>
          <w:sz w:val="20"/>
          <w:szCs w:val="20"/>
        </w:rPr>
        <w:t>Otto Stern</w:t>
      </w:r>
      <w:r w:rsidR="00564DB7">
        <w:rPr>
          <w:rFonts w:ascii="Arial" w:hAnsi="Arial" w:cs="Arial"/>
          <w:sz w:val="20"/>
          <w:szCs w:val="20"/>
        </w:rPr>
        <w:t>,</w:t>
      </w:r>
      <w:r w:rsidR="00564DB7">
        <w:rPr>
          <w:rFonts w:ascii="Arial" w:hAnsi="Arial" w:cs="Arial"/>
          <w:sz w:val="20"/>
          <w:szCs w:val="20"/>
        </w:rPr>
        <w:br/>
        <w:t xml:space="preserve">Neuer </w:t>
      </w:r>
      <w:r w:rsidR="00564DB7" w:rsidRPr="007E06AD">
        <w:rPr>
          <w:rFonts w:ascii="Arial" w:hAnsi="Arial" w:cs="Arial"/>
          <w:sz w:val="20"/>
          <w:szCs w:val="20"/>
        </w:rPr>
        <w:t>Weg 1, 12619 Berlin</w:t>
      </w:r>
    </w:p>
    <w:p w14:paraId="7BCC77AE" w14:textId="77777777" w:rsidR="00564DB7" w:rsidRPr="007E06AD" w:rsidRDefault="00564DB7" w:rsidP="009E48FA">
      <w:pPr>
        <w:tabs>
          <w:tab w:val="left" w:pos="7650"/>
          <w:tab w:val="right" w:pos="9354"/>
        </w:tabs>
        <w:rPr>
          <w:rFonts w:ascii="Arial" w:hAnsi="Arial" w:cs="Arial"/>
          <w:sz w:val="20"/>
          <w:szCs w:val="20"/>
        </w:rPr>
      </w:pPr>
      <w:r w:rsidRPr="007E06AD">
        <w:rPr>
          <w:rFonts w:ascii="Arial" w:hAnsi="Arial" w:cs="Arial"/>
          <w:sz w:val="20"/>
          <w:szCs w:val="20"/>
        </w:rPr>
        <w:tab/>
      </w:r>
      <w:r w:rsidRPr="007E06AD">
        <w:rPr>
          <w:rFonts w:ascii="Arial" w:hAnsi="Arial" w:cs="Arial"/>
          <w:sz w:val="20"/>
          <w:szCs w:val="20"/>
        </w:rPr>
        <w:tab/>
        <w:t xml:space="preserve"> Kläger,</w:t>
      </w:r>
    </w:p>
    <w:p w14:paraId="6E1839E1" w14:textId="77777777" w:rsidR="00564DB7" w:rsidRPr="007E06AD" w:rsidRDefault="00564DB7" w:rsidP="00564DB7">
      <w:pPr>
        <w:jc w:val="both"/>
        <w:rPr>
          <w:rFonts w:ascii="Arial" w:hAnsi="Arial" w:cs="Arial"/>
          <w:sz w:val="20"/>
          <w:szCs w:val="20"/>
        </w:rPr>
      </w:pPr>
      <w:r w:rsidRPr="007E06AD">
        <w:rPr>
          <w:rFonts w:ascii="Arial" w:hAnsi="Arial" w:cs="Arial"/>
          <w:sz w:val="20"/>
          <w:szCs w:val="20"/>
        </w:rPr>
        <w:t xml:space="preserve">Prozessbevollmächtigter: Rechtsanwalt </w:t>
      </w:r>
      <w:r w:rsidR="00EE19C9">
        <w:rPr>
          <w:rFonts w:ascii="Arial" w:hAnsi="Arial" w:cs="Arial"/>
          <w:sz w:val="20"/>
          <w:szCs w:val="20"/>
        </w:rPr>
        <w:t>Karl</w:t>
      </w:r>
      <w:r w:rsidRPr="007E06AD">
        <w:rPr>
          <w:rFonts w:ascii="Arial" w:hAnsi="Arial" w:cs="Arial"/>
          <w:sz w:val="20"/>
          <w:szCs w:val="20"/>
        </w:rPr>
        <w:t xml:space="preserve"> König, Dillgasse 12, 60439 Frankfurt am Main.</w:t>
      </w:r>
    </w:p>
    <w:p w14:paraId="32716DB1" w14:textId="77777777" w:rsidR="00564DB7" w:rsidRPr="007E06AD" w:rsidRDefault="00564DB7" w:rsidP="00564DB7">
      <w:pPr>
        <w:jc w:val="both"/>
        <w:rPr>
          <w:rFonts w:ascii="Arial" w:hAnsi="Arial" w:cs="Arial"/>
          <w:sz w:val="20"/>
          <w:szCs w:val="20"/>
        </w:rPr>
      </w:pPr>
    </w:p>
    <w:p w14:paraId="4489EA01" w14:textId="77777777" w:rsidR="00564DB7" w:rsidRPr="00564DB7" w:rsidRDefault="00564DB7" w:rsidP="00564DB7">
      <w:pPr>
        <w:jc w:val="center"/>
        <w:rPr>
          <w:rFonts w:ascii="Arial" w:hAnsi="Arial" w:cs="Arial"/>
          <w:sz w:val="20"/>
          <w:szCs w:val="20"/>
        </w:rPr>
      </w:pPr>
      <w:r w:rsidRPr="00564DB7">
        <w:rPr>
          <w:rFonts w:ascii="Arial" w:hAnsi="Arial" w:cs="Arial"/>
          <w:sz w:val="20"/>
          <w:szCs w:val="20"/>
        </w:rPr>
        <w:t>gegen</w:t>
      </w:r>
    </w:p>
    <w:p w14:paraId="79E305DF" w14:textId="77777777" w:rsidR="00564DB7" w:rsidRPr="007E06AD" w:rsidRDefault="00564DB7" w:rsidP="00564DB7">
      <w:pPr>
        <w:jc w:val="both"/>
        <w:rPr>
          <w:rFonts w:ascii="Arial" w:hAnsi="Arial" w:cs="Arial"/>
          <w:b/>
          <w:sz w:val="20"/>
          <w:szCs w:val="20"/>
        </w:rPr>
      </w:pPr>
    </w:p>
    <w:p w14:paraId="1565303A" w14:textId="77777777" w:rsidR="00564DB7" w:rsidRPr="007E06AD" w:rsidRDefault="00564DB7" w:rsidP="00564DB7">
      <w:pPr>
        <w:jc w:val="both"/>
        <w:rPr>
          <w:rFonts w:ascii="Arial" w:hAnsi="Arial" w:cs="Arial"/>
          <w:b/>
          <w:sz w:val="20"/>
          <w:szCs w:val="20"/>
        </w:rPr>
      </w:pPr>
      <w:r w:rsidRPr="00564DB7">
        <w:rPr>
          <w:rFonts w:ascii="Arial" w:hAnsi="Arial" w:cs="Arial"/>
          <w:b/>
          <w:sz w:val="20"/>
          <w:szCs w:val="20"/>
        </w:rPr>
        <w:t>Petra Müller</w:t>
      </w:r>
      <w:r w:rsidRPr="007E06AD">
        <w:rPr>
          <w:rFonts w:ascii="Arial" w:hAnsi="Arial" w:cs="Arial"/>
          <w:sz w:val="20"/>
          <w:szCs w:val="20"/>
        </w:rPr>
        <w:t>, Rochstraße 5, 10178 Berlin</w:t>
      </w:r>
    </w:p>
    <w:p w14:paraId="65F7F06B" w14:textId="77777777" w:rsidR="00564DB7" w:rsidRPr="007E06AD" w:rsidRDefault="00564DB7" w:rsidP="00564DB7">
      <w:pPr>
        <w:pStyle w:val="Listenabsatz"/>
        <w:jc w:val="right"/>
        <w:rPr>
          <w:rFonts w:ascii="Arial" w:hAnsi="Arial" w:cs="Arial"/>
          <w:sz w:val="20"/>
          <w:szCs w:val="20"/>
        </w:rPr>
      </w:pPr>
      <w:r w:rsidRPr="007E06AD">
        <w:rPr>
          <w:rFonts w:ascii="Arial" w:hAnsi="Arial" w:cs="Arial"/>
          <w:sz w:val="20"/>
          <w:szCs w:val="20"/>
        </w:rPr>
        <w:t>Beklagte zu 1)</w:t>
      </w:r>
    </w:p>
    <w:p w14:paraId="73CF206B" w14:textId="77777777" w:rsidR="00564DB7" w:rsidRPr="007E06AD" w:rsidRDefault="00564DB7" w:rsidP="00564DB7">
      <w:pPr>
        <w:pStyle w:val="Listenabsatz"/>
        <w:ind w:left="0"/>
        <w:jc w:val="center"/>
        <w:rPr>
          <w:rFonts w:ascii="Arial" w:hAnsi="Arial" w:cs="Arial"/>
          <w:sz w:val="20"/>
          <w:szCs w:val="20"/>
        </w:rPr>
      </w:pPr>
      <w:r w:rsidRPr="007E06AD">
        <w:rPr>
          <w:rFonts w:ascii="Arial" w:hAnsi="Arial" w:cs="Arial"/>
          <w:sz w:val="20"/>
          <w:szCs w:val="20"/>
        </w:rPr>
        <w:t>und</w:t>
      </w:r>
    </w:p>
    <w:p w14:paraId="6C1BAA1F" w14:textId="77777777" w:rsidR="00564DB7" w:rsidRPr="007E06AD" w:rsidRDefault="00564DB7" w:rsidP="00564DB7">
      <w:pPr>
        <w:jc w:val="both"/>
        <w:rPr>
          <w:rFonts w:ascii="Arial" w:hAnsi="Arial" w:cs="Arial"/>
          <w:b/>
          <w:sz w:val="20"/>
          <w:szCs w:val="20"/>
        </w:rPr>
      </w:pPr>
    </w:p>
    <w:p w14:paraId="7C5A4DD6" w14:textId="77777777" w:rsidR="00564DB7" w:rsidRPr="007E06AD" w:rsidRDefault="00564DB7" w:rsidP="00564DB7">
      <w:pPr>
        <w:jc w:val="both"/>
        <w:rPr>
          <w:rFonts w:ascii="Arial" w:hAnsi="Arial" w:cs="Arial"/>
          <w:sz w:val="20"/>
          <w:szCs w:val="20"/>
        </w:rPr>
      </w:pPr>
      <w:r w:rsidRPr="00564DB7">
        <w:rPr>
          <w:rFonts w:ascii="Arial" w:hAnsi="Arial" w:cs="Arial"/>
          <w:b/>
          <w:sz w:val="20"/>
          <w:szCs w:val="20"/>
        </w:rPr>
        <w:t>Hendrik von Lieben</w:t>
      </w:r>
      <w:r w:rsidRPr="007E06AD">
        <w:rPr>
          <w:rFonts w:ascii="Arial" w:hAnsi="Arial" w:cs="Arial"/>
          <w:sz w:val="20"/>
          <w:szCs w:val="20"/>
        </w:rPr>
        <w:t>, Rochstraße 5, 10178 Berlin</w:t>
      </w:r>
    </w:p>
    <w:p w14:paraId="2F68FE35" w14:textId="77777777" w:rsidR="00564DB7" w:rsidRPr="007E06AD" w:rsidRDefault="00564DB7" w:rsidP="00564DB7">
      <w:pPr>
        <w:jc w:val="right"/>
        <w:rPr>
          <w:rFonts w:ascii="Arial" w:hAnsi="Arial" w:cs="Arial"/>
          <w:sz w:val="20"/>
          <w:szCs w:val="20"/>
        </w:rPr>
      </w:pPr>
      <w:r w:rsidRPr="007E06AD">
        <w:rPr>
          <w:rFonts w:ascii="Arial" w:hAnsi="Arial" w:cs="Arial"/>
          <w:sz w:val="20"/>
          <w:szCs w:val="20"/>
        </w:rPr>
        <w:t>Beklagter zu 2)</w:t>
      </w:r>
    </w:p>
    <w:p w14:paraId="69ED0DA5" w14:textId="77777777" w:rsidR="00564DB7" w:rsidRPr="007E06AD" w:rsidRDefault="00564DB7" w:rsidP="00564DB7">
      <w:pPr>
        <w:jc w:val="right"/>
        <w:rPr>
          <w:rFonts w:ascii="Arial" w:hAnsi="Arial" w:cs="Arial"/>
          <w:sz w:val="20"/>
          <w:szCs w:val="20"/>
        </w:rPr>
      </w:pPr>
      <w:r w:rsidRPr="007E06AD">
        <w:rPr>
          <w:rFonts w:ascii="Arial" w:hAnsi="Arial" w:cs="Arial"/>
          <w:sz w:val="20"/>
          <w:szCs w:val="20"/>
        </w:rPr>
        <w:t xml:space="preserve"> </w:t>
      </w:r>
    </w:p>
    <w:p w14:paraId="46315D57" w14:textId="77777777" w:rsidR="00564DB7" w:rsidRPr="007E06AD" w:rsidRDefault="00564DB7" w:rsidP="00564DB7">
      <w:pPr>
        <w:jc w:val="both"/>
        <w:rPr>
          <w:rFonts w:ascii="Arial" w:hAnsi="Arial" w:cs="Arial"/>
          <w:sz w:val="20"/>
          <w:szCs w:val="20"/>
        </w:rPr>
      </w:pPr>
      <w:r w:rsidRPr="009E48FA">
        <w:rPr>
          <w:rFonts w:ascii="Arial" w:hAnsi="Arial" w:cs="Arial"/>
          <w:sz w:val="20"/>
          <w:szCs w:val="20"/>
        </w:rPr>
        <w:t>wegen:</w:t>
      </w:r>
      <w:r w:rsidRPr="007E06AD">
        <w:rPr>
          <w:rFonts w:ascii="Arial" w:hAnsi="Arial" w:cs="Arial"/>
          <w:b/>
          <w:sz w:val="20"/>
          <w:szCs w:val="20"/>
        </w:rPr>
        <w:tab/>
      </w:r>
      <w:r w:rsidRPr="007E06AD">
        <w:rPr>
          <w:rFonts w:ascii="Arial" w:hAnsi="Arial" w:cs="Arial"/>
          <w:sz w:val="20"/>
          <w:szCs w:val="20"/>
        </w:rPr>
        <w:t>Forderung aus Dienstleistungsvertrag</w:t>
      </w:r>
      <w:r w:rsidR="00DB3505">
        <w:rPr>
          <w:rFonts w:ascii="Arial" w:hAnsi="Arial" w:cs="Arial"/>
          <w:sz w:val="20"/>
          <w:szCs w:val="20"/>
        </w:rPr>
        <w:t>.</w:t>
      </w:r>
    </w:p>
    <w:p w14:paraId="6ED6A9BF" w14:textId="77777777" w:rsidR="00564DB7" w:rsidRPr="007E06AD" w:rsidRDefault="00564DB7" w:rsidP="00564DB7">
      <w:pPr>
        <w:jc w:val="both"/>
        <w:rPr>
          <w:rFonts w:ascii="Arial" w:hAnsi="Arial" w:cs="Arial"/>
          <w:sz w:val="20"/>
          <w:szCs w:val="20"/>
        </w:rPr>
      </w:pPr>
    </w:p>
    <w:p w14:paraId="3C3AE7BE" w14:textId="77777777" w:rsidR="00564DB7" w:rsidRPr="007E06AD" w:rsidRDefault="00B5215B" w:rsidP="00564D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und in Vollmacht des</w:t>
      </w:r>
      <w:r w:rsidR="00564DB7" w:rsidRPr="007E06AD">
        <w:rPr>
          <w:rFonts w:ascii="Arial" w:hAnsi="Arial" w:cs="Arial"/>
          <w:sz w:val="20"/>
          <w:szCs w:val="20"/>
        </w:rPr>
        <w:t xml:space="preserve"> Kläger</w:t>
      </w:r>
      <w:r>
        <w:rPr>
          <w:rFonts w:ascii="Arial" w:hAnsi="Arial" w:cs="Arial"/>
          <w:sz w:val="20"/>
          <w:szCs w:val="20"/>
        </w:rPr>
        <w:t>s</w:t>
      </w:r>
      <w:r w:rsidR="00564DB7" w:rsidRPr="007E06AD">
        <w:rPr>
          <w:rFonts w:ascii="Arial" w:hAnsi="Arial" w:cs="Arial"/>
          <w:sz w:val="20"/>
          <w:szCs w:val="20"/>
        </w:rPr>
        <w:t xml:space="preserve"> wird beantragt,</w:t>
      </w:r>
    </w:p>
    <w:p w14:paraId="3AD93878" w14:textId="77777777" w:rsidR="00564DB7" w:rsidRPr="007E06AD" w:rsidRDefault="00564DB7" w:rsidP="00564DB7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7E06AD">
        <w:rPr>
          <w:rFonts w:ascii="Arial" w:hAnsi="Arial" w:cs="Arial"/>
          <w:sz w:val="20"/>
          <w:szCs w:val="20"/>
        </w:rPr>
        <w:t>1.)</w:t>
      </w:r>
      <w:r w:rsidRPr="007E06AD">
        <w:rPr>
          <w:rFonts w:ascii="Arial" w:hAnsi="Arial" w:cs="Arial"/>
          <w:sz w:val="20"/>
          <w:szCs w:val="20"/>
        </w:rPr>
        <w:tab/>
        <w:t xml:space="preserve">die Beklagten als Gesamtschuldner zu verurteilen, an den Kläger einen Betrag </w:t>
      </w:r>
      <w:proofErr w:type="spellStart"/>
      <w:r w:rsidRPr="007E06AD">
        <w:rPr>
          <w:rFonts w:ascii="Arial" w:hAnsi="Arial" w:cs="Arial"/>
          <w:sz w:val="20"/>
          <w:szCs w:val="20"/>
        </w:rPr>
        <w:t>i.H.v</w:t>
      </w:r>
      <w:proofErr w:type="spellEnd"/>
      <w:r w:rsidRPr="007E06AD">
        <w:rPr>
          <w:rFonts w:ascii="Arial" w:hAnsi="Arial" w:cs="Arial"/>
          <w:sz w:val="20"/>
          <w:szCs w:val="20"/>
        </w:rPr>
        <w:t>. 8.000,00 EUR nebst Zinsen in Höhe von fünf Prozentpunkten über dem jeweils geltenden Basiszinssatz gemäß § 247 BGB ab Rechtshängigkeit zu zahlen</w:t>
      </w:r>
      <w:r w:rsidR="009E48FA">
        <w:rPr>
          <w:rFonts w:ascii="Arial" w:hAnsi="Arial" w:cs="Arial"/>
          <w:sz w:val="20"/>
          <w:szCs w:val="20"/>
        </w:rPr>
        <w:t>;</w:t>
      </w:r>
    </w:p>
    <w:p w14:paraId="3A582245" w14:textId="77777777" w:rsidR="00564DB7" w:rsidRPr="007E06AD" w:rsidRDefault="00564DB7" w:rsidP="00564DB7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7E06AD">
        <w:rPr>
          <w:rFonts w:ascii="Arial" w:hAnsi="Arial" w:cs="Arial"/>
          <w:sz w:val="20"/>
          <w:szCs w:val="20"/>
        </w:rPr>
        <w:t>2.)</w:t>
      </w:r>
      <w:r w:rsidRPr="007E06AD">
        <w:rPr>
          <w:rFonts w:ascii="Arial" w:hAnsi="Arial" w:cs="Arial"/>
          <w:sz w:val="20"/>
          <w:szCs w:val="20"/>
        </w:rPr>
        <w:tab/>
        <w:t xml:space="preserve">die Beklagten als Gesamtschuldner zu verurteilen, an den Kläger 3.049,10 EUR nebst Zinsen in Höhe von fünf Prozentpunkten über dem jeweils geltenden Basiszinssatz gemäß § 247 BGB </w:t>
      </w:r>
      <w:r w:rsidR="009E48FA">
        <w:rPr>
          <w:rFonts w:ascii="Arial" w:hAnsi="Arial" w:cs="Arial"/>
          <w:sz w:val="20"/>
          <w:szCs w:val="20"/>
        </w:rPr>
        <w:t>ab Rechtshängigkeit zu zahlen;</w:t>
      </w:r>
    </w:p>
    <w:p w14:paraId="62278044" w14:textId="77777777" w:rsidR="00564DB7" w:rsidRDefault="00564DB7" w:rsidP="00564DB7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7E06AD">
        <w:rPr>
          <w:rFonts w:ascii="Arial" w:hAnsi="Arial" w:cs="Arial"/>
          <w:sz w:val="20"/>
          <w:szCs w:val="20"/>
        </w:rPr>
        <w:t>3.)</w:t>
      </w:r>
      <w:r w:rsidRPr="007E06AD">
        <w:rPr>
          <w:rFonts w:ascii="Arial" w:hAnsi="Arial" w:cs="Arial"/>
          <w:sz w:val="20"/>
          <w:szCs w:val="20"/>
        </w:rPr>
        <w:tab/>
        <w:t xml:space="preserve">die Beklagten als Gesamtschuldner zu verurteilen, an den Kläger </w:t>
      </w:r>
      <w:r w:rsidR="009E48FA">
        <w:rPr>
          <w:rFonts w:ascii="Arial" w:hAnsi="Arial" w:cs="Arial"/>
          <w:sz w:val="20"/>
          <w:szCs w:val="20"/>
        </w:rPr>
        <w:t>vorgerichtliche</w:t>
      </w:r>
      <w:r w:rsidRPr="007E06AD">
        <w:rPr>
          <w:rFonts w:ascii="Arial" w:hAnsi="Arial" w:cs="Arial"/>
          <w:sz w:val="20"/>
          <w:szCs w:val="20"/>
        </w:rPr>
        <w:t xml:space="preserve"> Rechtsanwaltskos</w:t>
      </w:r>
      <w:r w:rsidR="009E48FA">
        <w:rPr>
          <w:rFonts w:ascii="Arial" w:hAnsi="Arial" w:cs="Arial"/>
          <w:sz w:val="20"/>
          <w:szCs w:val="20"/>
        </w:rPr>
        <w:t xml:space="preserve">ten </w:t>
      </w:r>
      <w:proofErr w:type="spellStart"/>
      <w:r w:rsidR="009E48FA">
        <w:rPr>
          <w:rFonts w:ascii="Arial" w:hAnsi="Arial" w:cs="Arial"/>
          <w:sz w:val="20"/>
          <w:szCs w:val="20"/>
        </w:rPr>
        <w:t>i.H.v</w:t>
      </w:r>
      <w:proofErr w:type="spellEnd"/>
      <w:r w:rsidR="009E48FA">
        <w:rPr>
          <w:rFonts w:ascii="Arial" w:hAnsi="Arial" w:cs="Arial"/>
          <w:sz w:val="20"/>
          <w:szCs w:val="20"/>
        </w:rPr>
        <w:t>. 958,19 EUR zu zahlen;</w:t>
      </w:r>
    </w:p>
    <w:p w14:paraId="20708A52" w14:textId="77777777" w:rsidR="009E48FA" w:rsidRPr="007E06AD" w:rsidRDefault="009E48FA" w:rsidP="00564DB7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4.)</w:t>
      </w:r>
      <w:r>
        <w:rPr>
          <w:rFonts w:ascii="Arial" w:hAnsi="Arial" w:cs="Arial"/>
          <w:sz w:val="20"/>
          <w:szCs w:val="20"/>
        </w:rPr>
        <w:tab/>
        <w:t>die Beklagten tragen die Kosten des Verfahrens.</w:t>
      </w:r>
    </w:p>
    <w:p w14:paraId="1877288F" w14:textId="77777777" w:rsidR="00DB3505" w:rsidRDefault="00DB3505" w:rsidP="00564DB7">
      <w:pPr>
        <w:ind w:left="426" w:hanging="426"/>
        <w:jc w:val="both"/>
        <w:rPr>
          <w:rFonts w:ascii="Arial" w:hAnsi="Arial" w:cs="Arial"/>
          <w:i/>
          <w:sz w:val="20"/>
          <w:szCs w:val="20"/>
        </w:rPr>
      </w:pPr>
    </w:p>
    <w:p w14:paraId="2E5BB557" w14:textId="77777777" w:rsidR="00AE50B7" w:rsidRPr="007E06AD" w:rsidRDefault="00564DB7" w:rsidP="00564DB7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7E06AD">
        <w:rPr>
          <w:rFonts w:ascii="Arial" w:hAnsi="Arial" w:cs="Arial"/>
          <w:i/>
          <w:sz w:val="20"/>
          <w:szCs w:val="20"/>
        </w:rPr>
        <w:t>(Es folgt die Klagebegründung)</w:t>
      </w:r>
    </w:p>
    <w:sectPr w:rsidR="00AE50B7" w:rsidRPr="007E06AD" w:rsidSect="0058514C">
      <w:pgSz w:w="11906" w:h="16838"/>
      <w:pgMar w:top="1418" w:right="1418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DB33" w14:textId="77777777" w:rsidR="006A1B76" w:rsidRDefault="006A1B76" w:rsidP="006A1B76">
      <w:pPr>
        <w:spacing w:after="0" w:line="240" w:lineRule="auto"/>
      </w:pPr>
      <w:r>
        <w:separator/>
      </w:r>
    </w:p>
  </w:endnote>
  <w:endnote w:type="continuationSeparator" w:id="0">
    <w:p w14:paraId="39BF47AD" w14:textId="77777777" w:rsidR="006A1B76" w:rsidRDefault="006A1B76" w:rsidP="006A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CFE2" w14:textId="77777777" w:rsidR="00500A0E" w:rsidRDefault="00500A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246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5E62DC" w14:textId="77777777" w:rsidR="0058514C" w:rsidRDefault="0058514C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F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 w:rsidRPr="0058514C">
              <w:rPr>
                <w:b/>
              </w:rPr>
              <w:t>4</w:t>
            </w:r>
          </w:p>
        </w:sdtContent>
      </w:sdt>
    </w:sdtContent>
  </w:sdt>
  <w:p w14:paraId="79035820" w14:textId="77777777" w:rsidR="00F46FC0" w:rsidRPr="00F46FC0" w:rsidRDefault="00F46FC0" w:rsidP="00F46FC0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4E74" w14:textId="77777777" w:rsidR="00500A0E" w:rsidRDefault="00500A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3F6F" w14:textId="77777777" w:rsidR="006A1B76" w:rsidRDefault="006A1B76" w:rsidP="006A1B76">
      <w:pPr>
        <w:spacing w:after="0" w:line="240" w:lineRule="auto"/>
      </w:pPr>
      <w:r>
        <w:separator/>
      </w:r>
    </w:p>
  </w:footnote>
  <w:footnote w:type="continuationSeparator" w:id="0">
    <w:p w14:paraId="6E39E656" w14:textId="77777777" w:rsidR="006A1B76" w:rsidRDefault="006A1B76" w:rsidP="006A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4828" w14:textId="77777777" w:rsidR="00500A0E" w:rsidRDefault="00500A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53B1" w14:textId="4D389255" w:rsidR="00AA4D34" w:rsidRPr="008E4111" w:rsidRDefault="007D1C2E" w:rsidP="00BF4425">
    <w:pPr>
      <w:pStyle w:val="Kopfzeile"/>
      <w:rPr>
        <w:rFonts w:ascii="Arial" w:hAnsi="Arial" w:cs="Arial"/>
        <w:sz w:val="20"/>
        <w:szCs w:val="20"/>
      </w:rPr>
    </w:pPr>
    <w:r w:rsidRPr="008E4111">
      <w:rPr>
        <w:rFonts w:ascii="Arial" w:hAnsi="Arial" w:cs="Arial"/>
        <w:sz w:val="20"/>
        <w:szCs w:val="20"/>
      </w:rPr>
      <w:tab/>
    </w:r>
    <w:r w:rsidRPr="008E4111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C0A0" w14:textId="10E9343F" w:rsidR="00F46FC0" w:rsidRPr="00F46FC0" w:rsidRDefault="00F46FC0" w:rsidP="00C310B4">
    <w:pPr>
      <w:pStyle w:val="Kopfzeile"/>
      <w:tabs>
        <w:tab w:val="clear" w:pos="9072"/>
        <w:tab w:val="right" w:pos="9354"/>
      </w:tabs>
      <w:rPr>
        <w:rFonts w:ascii="Arial" w:hAnsi="Arial" w:cs="Arial"/>
        <w:sz w:val="20"/>
        <w:szCs w:val="20"/>
      </w:rPr>
    </w:pPr>
    <w:r w:rsidRPr="00F46FC0">
      <w:rPr>
        <w:rFonts w:ascii="Arial" w:hAnsi="Arial" w:cs="Arial"/>
        <w:sz w:val="20"/>
        <w:szCs w:val="20"/>
      </w:rPr>
      <w:tab/>
    </w:r>
    <w:r w:rsidRPr="00F46FC0">
      <w:rPr>
        <w:rFonts w:ascii="Arial" w:hAnsi="Arial" w:cs="Arial"/>
        <w:sz w:val="20"/>
        <w:szCs w:val="20"/>
      </w:rPr>
      <w:tab/>
    </w:r>
  </w:p>
  <w:p w14:paraId="750D9948" w14:textId="77777777" w:rsidR="00F46FC0" w:rsidRDefault="00F46F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850"/>
    <w:multiLevelType w:val="hybridMultilevel"/>
    <w:tmpl w:val="EE34F4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4BF"/>
    <w:multiLevelType w:val="hybridMultilevel"/>
    <w:tmpl w:val="E2E061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8CD"/>
    <w:multiLevelType w:val="hybridMultilevel"/>
    <w:tmpl w:val="4B627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61CAF"/>
    <w:multiLevelType w:val="hybridMultilevel"/>
    <w:tmpl w:val="E77ABD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4BD"/>
    <w:multiLevelType w:val="hybridMultilevel"/>
    <w:tmpl w:val="BED224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9C0"/>
    <w:multiLevelType w:val="hybridMultilevel"/>
    <w:tmpl w:val="8684EE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4309B"/>
    <w:multiLevelType w:val="hybridMultilevel"/>
    <w:tmpl w:val="A600E15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94404"/>
    <w:multiLevelType w:val="hybridMultilevel"/>
    <w:tmpl w:val="F3EEA2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D0800"/>
    <w:multiLevelType w:val="hybridMultilevel"/>
    <w:tmpl w:val="CEE0098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05CB8"/>
    <w:multiLevelType w:val="hybridMultilevel"/>
    <w:tmpl w:val="929CE5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E0831"/>
    <w:multiLevelType w:val="hybridMultilevel"/>
    <w:tmpl w:val="B5B674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37751"/>
    <w:multiLevelType w:val="hybridMultilevel"/>
    <w:tmpl w:val="4080E4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B7B8E"/>
    <w:multiLevelType w:val="hybridMultilevel"/>
    <w:tmpl w:val="E77ABD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43CF1"/>
    <w:multiLevelType w:val="hybridMultilevel"/>
    <w:tmpl w:val="CF266A38"/>
    <w:lvl w:ilvl="0" w:tplc="0407000F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90" w:hanging="360"/>
      </w:pPr>
    </w:lvl>
    <w:lvl w:ilvl="2" w:tplc="0407001B" w:tentative="1">
      <w:start w:val="1"/>
      <w:numFmt w:val="lowerRoman"/>
      <w:lvlText w:val="%3."/>
      <w:lvlJc w:val="right"/>
      <w:pPr>
        <w:ind w:left="3010" w:hanging="180"/>
      </w:pPr>
    </w:lvl>
    <w:lvl w:ilvl="3" w:tplc="0407000F" w:tentative="1">
      <w:start w:val="1"/>
      <w:numFmt w:val="decimal"/>
      <w:lvlText w:val="%4."/>
      <w:lvlJc w:val="left"/>
      <w:pPr>
        <w:ind w:left="3730" w:hanging="360"/>
      </w:pPr>
    </w:lvl>
    <w:lvl w:ilvl="4" w:tplc="04070019" w:tentative="1">
      <w:start w:val="1"/>
      <w:numFmt w:val="lowerLetter"/>
      <w:lvlText w:val="%5."/>
      <w:lvlJc w:val="left"/>
      <w:pPr>
        <w:ind w:left="4450" w:hanging="360"/>
      </w:pPr>
    </w:lvl>
    <w:lvl w:ilvl="5" w:tplc="0407001B" w:tentative="1">
      <w:start w:val="1"/>
      <w:numFmt w:val="lowerRoman"/>
      <w:lvlText w:val="%6."/>
      <w:lvlJc w:val="right"/>
      <w:pPr>
        <w:ind w:left="5170" w:hanging="180"/>
      </w:pPr>
    </w:lvl>
    <w:lvl w:ilvl="6" w:tplc="0407000F" w:tentative="1">
      <w:start w:val="1"/>
      <w:numFmt w:val="decimal"/>
      <w:lvlText w:val="%7."/>
      <w:lvlJc w:val="left"/>
      <w:pPr>
        <w:ind w:left="5890" w:hanging="360"/>
      </w:pPr>
    </w:lvl>
    <w:lvl w:ilvl="7" w:tplc="04070019" w:tentative="1">
      <w:start w:val="1"/>
      <w:numFmt w:val="lowerLetter"/>
      <w:lvlText w:val="%8."/>
      <w:lvlJc w:val="left"/>
      <w:pPr>
        <w:ind w:left="6610" w:hanging="360"/>
      </w:pPr>
    </w:lvl>
    <w:lvl w:ilvl="8" w:tplc="0407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2020621529">
    <w:abstractNumId w:val="10"/>
  </w:num>
  <w:num w:numId="2" w16cid:durableId="1919246150">
    <w:abstractNumId w:val="3"/>
  </w:num>
  <w:num w:numId="3" w16cid:durableId="843861504">
    <w:abstractNumId w:val="9"/>
  </w:num>
  <w:num w:numId="4" w16cid:durableId="544099833">
    <w:abstractNumId w:val="12"/>
  </w:num>
  <w:num w:numId="5" w16cid:durableId="365718229">
    <w:abstractNumId w:val="13"/>
  </w:num>
  <w:num w:numId="6" w16cid:durableId="27727102">
    <w:abstractNumId w:val="7"/>
  </w:num>
  <w:num w:numId="7" w16cid:durableId="1568027219">
    <w:abstractNumId w:val="0"/>
  </w:num>
  <w:num w:numId="8" w16cid:durableId="167839543">
    <w:abstractNumId w:val="5"/>
  </w:num>
  <w:num w:numId="9" w16cid:durableId="893933149">
    <w:abstractNumId w:val="8"/>
  </w:num>
  <w:num w:numId="10" w16cid:durableId="56056235">
    <w:abstractNumId w:val="11"/>
  </w:num>
  <w:num w:numId="11" w16cid:durableId="331229012">
    <w:abstractNumId w:val="2"/>
  </w:num>
  <w:num w:numId="12" w16cid:durableId="1667440543">
    <w:abstractNumId w:val="1"/>
  </w:num>
  <w:num w:numId="13" w16cid:durableId="700545527">
    <w:abstractNumId w:val="4"/>
  </w:num>
  <w:num w:numId="14" w16cid:durableId="1453938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76"/>
    <w:rsid w:val="0000683B"/>
    <w:rsid w:val="0001000B"/>
    <w:rsid w:val="000112CC"/>
    <w:rsid w:val="00017EF5"/>
    <w:rsid w:val="000272F8"/>
    <w:rsid w:val="00032C27"/>
    <w:rsid w:val="00042703"/>
    <w:rsid w:val="00053EDB"/>
    <w:rsid w:val="0006181D"/>
    <w:rsid w:val="000672AA"/>
    <w:rsid w:val="00080DD0"/>
    <w:rsid w:val="00087FA4"/>
    <w:rsid w:val="000A352B"/>
    <w:rsid w:val="000B3BCF"/>
    <w:rsid w:val="000B6BC0"/>
    <w:rsid w:val="000C189F"/>
    <w:rsid w:val="000C19B3"/>
    <w:rsid w:val="000C40A0"/>
    <w:rsid w:val="000C6CC9"/>
    <w:rsid w:val="000C765B"/>
    <w:rsid w:val="000D33C7"/>
    <w:rsid w:val="000E76CD"/>
    <w:rsid w:val="000F42B3"/>
    <w:rsid w:val="001002E9"/>
    <w:rsid w:val="00133805"/>
    <w:rsid w:val="00134788"/>
    <w:rsid w:val="00134C28"/>
    <w:rsid w:val="00142D9A"/>
    <w:rsid w:val="00194097"/>
    <w:rsid w:val="001A1A49"/>
    <w:rsid w:val="001A3201"/>
    <w:rsid w:val="001D1EBD"/>
    <w:rsid w:val="001E31CF"/>
    <w:rsid w:val="001E6FE7"/>
    <w:rsid w:val="001F1383"/>
    <w:rsid w:val="001F6521"/>
    <w:rsid w:val="002037AB"/>
    <w:rsid w:val="00214833"/>
    <w:rsid w:val="00220457"/>
    <w:rsid w:val="002343CC"/>
    <w:rsid w:val="002360CD"/>
    <w:rsid w:val="00241744"/>
    <w:rsid w:val="002423CA"/>
    <w:rsid w:val="00267661"/>
    <w:rsid w:val="00284B4F"/>
    <w:rsid w:val="0029473E"/>
    <w:rsid w:val="002A25CE"/>
    <w:rsid w:val="002D2747"/>
    <w:rsid w:val="002D37E3"/>
    <w:rsid w:val="002F3E05"/>
    <w:rsid w:val="00314572"/>
    <w:rsid w:val="00324840"/>
    <w:rsid w:val="00325EB6"/>
    <w:rsid w:val="00343917"/>
    <w:rsid w:val="00351C1E"/>
    <w:rsid w:val="00354789"/>
    <w:rsid w:val="00362837"/>
    <w:rsid w:val="00373958"/>
    <w:rsid w:val="00382FBD"/>
    <w:rsid w:val="0038717B"/>
    <w:rsid w:val="003D2387"/>
    <w:rsid w:val="003D4F72"/>
    <w:rsid w:val="003E2378"/>
    <w:rsid w:val="003E4EE8"/>
    <w:rsid w:val="003E54E6"/>
    <w:rsid w:val="003F087F"/>
    <w:rsid w:val="004003B7"/>
    <w:rsid w:val="00417C3C"/>
    <w:rsid w:val="00417D7C"/>
    <w:rsid w:val="004219AE"/>
    <w:rsid w:val="004319D1"/>
    <w:rsid w:val="00434088"/>
    <w:rsid w:val="004446DA"/>
    <w:rsid w:val="004778BE"/>
    <w:rsid w:val="00477D53"/>
    <w:rsid w:val="0048535A"/>
    <w:rsid w:val="00487BE7"/>
    <w:rsid w:val="004A357B"/>
    <w:rsid w:val="004C3336"/>
    <w:rsid w:val="004D14A8"/>
    <w:rsid w:val="004D2C56"/>
    <w:rsid w:val="00500A0E"/>
    <w:rsid w:val="00501790"/>
    <w:rsid w:val="00505AC2"/>
    <w:rsid w:val="00514FD8"/>
    <w:rsid w:val="0052010F"/>
    <w:rsid w:val="005246C4"/>
    <w:rsid w:val="00526273"/>
    <w:rsid w:val="00544CB1"/>
    <w:rsid w:val="005465BE"/>
    <w:rsid w:val="00561E0D"/>
    <w:rsid w:val="00564DB7"/>
    <w:rsid w:val="005704D9"/>
    <w:rsid w:val="0058514C"/>
    <w:rsid w:val="00590C9F"/>
    <w:rsid w:val="005B45DF"/>
    <w:rsid w:val="005D0C65"/>
    <w:rsid w:val="005D0D5F"/>
    <w:rsid w:val="005D5092"/>
    <w:rsid w:val="005E24EB"/>
    <w:rsid w:val="005E5A41"/>
    <w:rsid w:val="005E5F46"/>
    <w:rsid w:val="005F4F2B"/>
    <w:rsid w:val="00600377"/>
    <w:rsid w:val="00617754"/>
    <w:rsid w:val="00667F97"/>
    <w:rsid w:val="00675B12"/>
    <w:rsid w:val="006974E7"/>
    <w:rsid w:val="006A09B5"/>
    <w:rsid w:val="006A1B76"/>
    <w:rsid w:val="006C1034"/>
    <w:rsid w:val="006E2073"/>
    <w:rsid w:val="006F5F9F"/>
    <w:rsid w:val="00703165"/>
    <w:rsid w:val="00727EFD"/>
    <w:rsid w:val="00732B99"/>
    <w:rsid w:val="00746E4F"/>
    <w:rsid w:val="00747583"/>
    <w:rsid w:val="00796799"/>
    <w:rsid w:val="007A089E"/>
    <w:rsid w:val="007A3300"/>
    <w:rsid w:val="007B5EAA"/>
    <w:rsid w:val="007C2215"/>
    <w:rsid w:val="007C31C9"/>
    <w:rsid w:val="007C3BA9"/>
    <w:rsid w:val="007D1C2E"/>
    <w:rsid w:val="007D226E"/>
    <w:rsid w:val="007D29F7"/>
    <w:rsid w:val="007D3204"/>
    <w:rsid w:val="007D770D"/>
    <w:rsid w:val="007E06AD"/>
    <w:rsid w:val="007F0A8B"/>
    <w:rsid w:val="00835DE5"/>
    <w:rsid w:val="00847D56"/>
    <w:rsid w:val="00850B6E"/>
    <w:rsid w:val="00866C52"/>
    <w:rsid w:val="00870C30"/>
    <w:rsid w:val="008748EA"/>
    <w:rsid w:val="00875FB1"/>
    <w:rsid w:val="008825DA"/>
    <w:rsid w:val="00890A4B"/>
    <w:rsid w:val="008B47C4"/>
    <w:rsid w:val="008B4F1B"/>
    <w:rsid w:val="008B6861"/>
    <w:rsid w:val="008B7BC0"/>
    <w:rsid w:val="008C35EB"/>
    <w:rsid w:val="008C3ECF"/>
    <w:rsid w:val="008E298B"/>
    <w:rsid w:val="008E4111"/>
    <w:rsid w:val="00932CAE"/>
    <w:rsid w:val="0095140D"/>
    <w:rsid w:val="00965B5D"/>
    <w:rsid w:val="00974CC8"/>
    <w:rsid w:val="009844B6"/>
    <w:rsid w:val="00985E1A"/>
    <w:rsid w:val="009919BC"/>
    <w:rsid w:val="0099782F"/>
    <w:rsid w:val="00997A96"/>
    <w:rsid w:val="009D6B4D"/>
    <w:rsid w:val="009E48FA"/>
    <w:rsid w:val="009F16EA"/>
    <w:rsid w:val="009F4273"/>
    <w:rsid w:val="00A23A4A"/>
    <w:rsid w:val="00A24F85"/>
    <w:rsid w:val="00A45FFA"/>
    <w:rsid w:val="00A6489A"/>
    <w:rsid w:val="00AA4D34"/>
    <w:rsid w:val="00AA6390"/>
    <w:rsid w:val="00AC0D53"/>
    <w:rsid w:val="00AD6027"/>
    <w:rsid w:val="00AE50B7"/>
    <w:rsid w:val="00AF1732"/>
    <w:rsid w:val="00AF5BBF"/>
    <w:rsid w:val="00B003E7"/>
    <w:rsid w:val="00B02820"/>
    <w:rsid w:val="00B11662"/>
    <w:rsid w:val="00B20E3E"/>
    <w:rsid w:val="00B3554B"/>
    <w:rsid w:val="00B5215B"/>
    <w:rsid w:val="00B8646E"/>
    <w:rsid w:val="00B957B9"/>
    <w:rsid w:val="00BA6196"/>
    <w:rsid w:val="00BB6DE8"/>
    <w:rsid w:val="00BC6C87"/>
    <w:rsid w:val="00BF03C9"/>
    <w:rsid w:val="00BF325C"/>
    <w:rsid w:val="00BF4425"/>
    <w:rsid w:val="00C0148D"/>
    <w:rsid w:val="00C06B0D"/>
    <w:rsid w:val="00C07186"/>
    <w:rsid w:val="00C135F2"/>
    <w:rsid w:val="00C147DD"/>
    <w:rsid w:val="00C310B4"/>
    <w:rsid w:val="00C3172C"/>
    <w:rsid w:val="00C362E4"/>
    <w:rsid w:val="00C4306E"/>
    <w:rsid w:val="00C43463"/>
    <w:rsid w:val="00C47F66"/>
    <w:rsid w:val="00C57212"/>
    <w:rsid w:val="00C75AAD"/>
    <w:rsid w:val="00C83656"/>
    <w:rsid w:val="00C92F91"/>
    <w:rsid w:val="00C935BF"/>
    <w:rsid w:val="00CA0784"/>
    <w:rsid w:val="00CA08EF"/>
    <w:rsid w:val="00CA105B"/>
    <w:rsid w:val="00CB118B"/>
    <w:rsid w:val="00CB2CE3"/>
    <w:rsid w:val="00CB6494"/>
    <w:rsid w:val="00CC221B"/>
    <w:rsid w:val="00CC28AF"/>
    <w:rsid w:val="00CD0360"/>
    <w:rsid w:val="00CE10F5"/>
    <w:rsid w:val="00CE3CDF"/>
    <w:rsid w:val="00D02E27"/>
    <w:rsid w:val="00D32D5E"/>
    <w:rsid w:val="00D36E49"/>
    <w:rsid w:val="00D622BA"/>
    <w:rsid w:val="00D86D12"/>
    <w:rsid w:val="00D87374"/>
    <w:rsid w:val="00D918B6"/>
    <w:rsid w:val="00DB3505"/>
    <w:rsid w:val="00DC3854"/>
    <w:rsid w:val="00DC5536"/>
    <w:rsid w:val="00E04DEE"/>
    <w:rsid w:val="00E111D2"/>
    <w:rsid w:val="00E13D26"/>
    <w:rsid w:val="00E22790"/>
    <w:rsid w:val="00E24813"/>
    <w:rsid w:val="00E30988"/>
    <w:rsid w:val="00E36CD9"/>
    <w:rsid w:val="00E41DBC"/>
    <w:rsid w:val="00E439D3"/>
    <w:rsid w:val="00E5139B"/>
    <w:rsid w:val="00E700CF"/>
    <w:rsid w:val="00E7505A"/>
    <w:rsid w:val="00E8003B"/>
    <w:rsid w:val="00E84B81"/>
    <w:rsid w:val="00E8707B"/>
    <w:rsid w:val="00E97825"/>
    <w:rsid w:val="00EA701E"/>
    <w:rsid w:val="00EA735E"/>
    <w:rsid w:val="00EB2BDF"/>
    <w:rsid w:val="00EC1FC8"/>
    <w:rsid w:val="00ED586B"/>
    <w:rsid w:val="00EE19C9"/>
    <w:rsid w:val="00EF5EAB"/>
    <w:rsid w:val="00EF62DF"/>
    <w:rsid w:val="00F22735"/>
    <w:rsid w:val="00F31EE9"/>
    <w:rsid w:val="00F33A62"/>
    <w:rsid w:val="00F3452F"/>
    <w:rsid w:val="00F46FC0"/>
    <w:rsid w:val="00F521FE"/>
    <w:rsid w:val="00F624B5"/>
    <w:rsid w:val="00F657B9"/>
    <w:rsid w:val="00F76ED4"/>
    <w:rsid w:val="00F90B8A"/>
    <w:rsid w:val="00FA722E"/>
    <w:rsid w:val="00FA7295"/>
    <w:rsid w:val="00FB1C52"/>
    <w:rsid w:val="00FD7BA2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8F5C21D"/>
  <w15:chartTrackingRefBased/>
  <w15:docId w15:val="{7A7DE88A-54E8-4B79-8BCB-17DD881C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1B76"/>
  </w:style>
  <w:style w:type="paragraph" w:styleId="Fuzeile">
    <w:name w:val="footer"/>
    <w:basedOn w:val="Standard"/>
    <w:link w:val="FuzeileZchn"/>
    <w:uiPriority w:val="99"/>
    <w:unhideWhenUsed/>
    <w:rsid w:val="006A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1B76"/>
  </w:style>
  <w:style w:type="table" w:styleId="Tabellenraster">
    <w:name w:val="Table Grid"/>
    <w:basedOn w:val="NormaleTabelle"/>
    <w:uiPriority w:val="59"/>
    <w:rsid w:val="0041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50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092D-DC6D-4230-9C56-D7EFBDA5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Loo, Jonathan</dc:creator>
  <cp:keywords/>
  <dc:description/>
  <cp:lastModifiedBy>van der Loo, Jonathan</cp:lastModifiedBy>
  <cp:revision>6</cp:revision>
  <cp:lastPrinted>2020-12-01T12:49:00Z</cp:lastPrinted>
  <dcterms:created xsi:type="dcterms:W3CDTF">2025-11-17T06:44:00Z</dcterms:created>
  <dcterms:modified xsi:type="dcterms:W3CDTF">2025-11-17T06:50:00Z</dcterms:modified>
</cp:coreProperties>
</file>