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B957" w14:textId="1D1B07F2" w:rsidR="00784AB9" w:rsidRDefault="00784AB9" w:rsidP="00784AB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Übungsblatt IV - Schlusskostenrechnung – Lösung Aufgabe 2</w:t>
      </w:r>
    </w:p>
    <w:p w14:paraId="34AB008F" w14:textId="61DA7D96" w:rsidR="00070B81" w:rsidRPr="008536A3" w:rsidRDefault="00784AB9" w:rsidP="00070B81">
      <w:pPr>
        <w:jc w:val="both"/>
        <w:rPr>
          <w:rFonts w:ascii="Arial" w:hAnsi="Arial" w:cs="Arial"/>
        </w:rPr>
      </w:pPr>
      <w:r w:rsidRPr="00784AB9">
        <w:rPr>
          <w:rFonts w:ascii="Arial" w:hAnsi="Arial" w:cs="Arial"/>
          <w:b/>
          <w:bCs/>
          <w:u w:val="single"/>
        </w:rPr>
        <w:t>Sachverhalt:</w:t>
      </w:r>
      <w:r>
        <w:rPr>
          <w:rFonts w:ascii="Arial" w:hAnsi="Arial" w:cs="Arial"/>
        </w:rPr>
        <w:t xml:space="preserve"> </w:t>
      </w:r>
      <w:r w:rsidR="00070B81" w:rsidRPr="008536A3">
        <w:rPr>
          <w:rFonts w:ascii="Arial" w:hAnsi="Arial" w:cs="Arial"/>
        </w:rPr>
        <w:t xml:space="preserve">K verklagt B auf Zahlung von 1.500,00 EUR. Nachdem K die vom Kostenbeamten richtig berechneten Gerichtskosten gezahlt hat, wird die Klageschrift B zugestellt. Im schriftlichen Vorverfahren versäumt B es anzuzeigen, dass dieser sich gegen die Klage verteidigen möchte. Auf Antrag des K ergeht Versäumnisurteil gegen B. Sodann erhebt B Einspruch gegen das Versäumnisurteil und beantragt die Vernehmung des Zeugen Z. Da Z der deutschen Sprache nicht ausreichend mächtig ist, wird der Dolmetscher D von Amts wegen zum Termin geladen. B zahlt auflagengemäß </w:t>
      </w:r>
      <w:r w:rsidR="00070B81">
        <w:rPr>
          <w:rFonts w:ascii="Arial" w:hAnsi="Arial" w:cs="Arial"/>
        </w:rPr>
        <w:t>den</w:t>
      </w:r>
      <w:r w:rsidR="00070B81" w:rsidRPr="008536A3">
        <w:rPr>
          <w:rFonts w:ascii="Arial" w:hAnsi="Arial" w:cs="Arial"/>
        </w:rPr>
        <w:t xml:space="preserve"> Kostenvorschuss in Höhe von 500,00 EUR ein.</w:t>
      </w:r>
    </w:p>
    <w:p w14:paraId="1F41495D" w14:textId="77777777" w:rsidR="00070B81" w:rsidRPr="008536A3" w:rsidRDefault="00070B81" w:rsidP="00070B81">
      <w:p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Im Termin schließen die Parteien nach erfolgter Beweisaufnahme folgenden Vergleich:</w:t>
      </w:r>
    </w:p>
    <w:p w14:paraId="26A83F57" w14:textId="77777777" w:rsidR="00070B81" w:rsidRPr="008536A3" w:rsidRDefault="00070B81" w:rsidP="00070B81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B zahlt an</w:t>
      </w:r>
      <w:r>
        <w:rPr>
          <w:rFonts w:ascii="Arial" w:hAnsi="Arial" w:cs="Arial"/>
        </w:rPr>
        <w:t xml:space="preserve"> K </w:t>
      </w:r>
      <w:r w:rsidRPr="008536A3">
        <w:rPr>
          <w:rFonts w:ascii="Arial" w:hAnsi="Arial" w:cs="Arial"/>
        </w:rPr>
        <w:t>einen Betrag von 500,00 EUR</w:t>
      </w:r>
    </w:p>
    <w:p w14:paraId="1F92BC2E" w14:textId="1C384E22" w:rsidR="00070B81" w:rsidRPr="008536A3" w:rsidRDefault="00070B81" w:rsidP="00070B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536A3">
        <w:rPr>
          <w:rFonts w:ascii="Arial" w:hAnsi="Arial" w:cs="Arial"/>
        </w:rPr>
        <w:t xml:space="preserve">Die Kosten des Verfahrens werden gegeneinander aufgehoben. </w:t>
      </w:r>
      <w:r>
        <w:rPr>
          <w:rFonts w:ascii="Arial" w:hAnsi="Arial" w:cs="Arial"/>
        </w:rPr>
        <w:br/>
      </w:r>
      <w:r w:rsidRPr="008536A3">
        <w:rPr>
          <w:rFonts w:ascii="Arial" w:hAnsi="Arial" w:cs="Arial"/>
        </w:rPr>
        <w:t>Die Kosten des Vergleichs trägt der Beklagte.</w:t>
      </w:r>
    </w:p>
    <w:p w14:paraId="5B4A06CD" w14:textId="1CCBDAA1" w:rsidR="00070B81" w:rsidRDefault="00070B81" w:rsidP="00070B81">
      <w:pPr>
        <w:jc w:val="both"/>
        <w:rPr>
          <w:rFonts w:ascii="Arial" w:hAnsi="Arial" w:cs="Arial"/>
        </w:rPr>
      </w:pPr>
      <w:r w:rsidRPr="008536A3">
        <w:rPr>
          <w:rFonts w:ascii="Arial" w:hAnsi="Arial" w:cs="Arial"/>
        </w:rPr>
        <w:t>Der Dolmetscher wird aus der Landeskasse in Höhe von 430,00 EUR vergütet. Der Zeuge hat auf die Geltendmachung einer Entschädigung verzichtet.</w:t>
      </w:r>
    </w:p>
    <w:p w14:paraId="54BBA2BF" w14:textId="158B5B7B" w:rsidR="00070B81" w:rsidRPr="00070B81" w:rsidRDefault="00070B81" w:rsidP="00070B81">
      <w:pPr>
        <w:jc w:val="both"/>
        <w:rPr>
          <w:rFonts w:ascii="Arial" w:hAnsi="Arial" w:cs="Arial"/>
          <w:b/>
          <w:bCs/>
          <w:u w:val="single"/>
        </w:rPr>
      </w:pPr>
      <w:r w:rsidRPr="00070B81">
        <w:rPr>
          <w:rFonts w:ascii="Arial" w:hAnsi="Arial" w:cs="Arial"/>
          <w:b/>
          <w:bCs/>
          <w:u w:val="single"/>
        </w:rPr>
        <w:t>Lösung:</w:t>
      </w:r>
    </w:p>
    <w:p w14:paraId="2944D9A4" w14:textId="77777777" w:rsidR="00070B81" w:rsidRDefault="00070B81" w:rsidP="00070B81">
      <w:pPr>
        <w:spacing w:after="0" w:line="240" w:lineRule="auto"/>
        <w:rPr>
          <w:rFonts w:ascii="Arial" w:hAnsi="Arial" w:cs="Arial"/>
        </w:rPr>
      </w:pPr>
      <w:bookmarkStart w:id="0" w:name="_Hlk198277979"/>
      <w:r>
        <w:rPr>
          <w:rFonts w:ascii="Arial" w:hAnsi="Arial" w:cs="Arial"/>
        </w:rPr>
        <w:t>Auch wenn das Verfahren durch einen Ermäßigungstatbestand nach Nr. 1211 Nr. 3 KV GKG (gerichtlicher Vergleich) insgesamt beendet worden ist, steht das zuvor erlassene Versäumnisurteil einer Ermäßigung entgegen.</w:t>
      </w:r>
    </w:p>
    <w:bookmarkEnd w:id="0"/>
    <w:p w14:paraId="44BD3270" w14:textId="77777777" w:rsidR="00070B81" w:rsidRDefault="00070B81" w:rsidP="00070B81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3"/>
        <w:gridCol w:w="968"/>
        <w:gridCol w:w="1306"/>
        <w:gridCol w:w="1167"/>
        <w:gridCol w:w="1628"/>
        <w:gridCol w:w="1490"/>
      </w:tblGrid>
      <w:tr w:rsidR="00070B81" w14:paraId="0BD4184C" w14:textId="77777777" w:rsidTr="00070B81">
        <w:trPr>
          <w:trHeight w:val="516"/>
        </w:trPr>
        <w:tc>
          <w:tcPr>
            <w:tcW w:w="2503" w:type="dxa"/>
            <w:vMerge w:val="restart"/>
          </w:tcPr>
          <w:p w14:paraId="41F3DB5C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Tatbestand</w:t>
            </w:r>
          </w:p>
        </w:tc>
        <w:tc>
          <w:tcPr>
            <w:tcW w:w="968" w:type="dxa"/>
            <w:vMerge w:val="restart"/>
          </w:tcPr>
          <w:p w14:paraId="4333400C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KV-Nr.:</w:t>
            </w:r>
          </w:p>
        </w:tc>
        <w:tc>
          <w:tcPr>
            <w:tcW w:w="1306" w:type="dxa"/>
            <w:vMerge w:val="restart"/>
          </w:tcPr>
          <w:p w14:paraId="202CEE38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Wert (EUR)</w:t>
            </w:r>
          </w:p>
        </w:tc>
        <w:tc>
          <w:tcPr>
            <w:tcW w:w="1167" w:type="dxa"/>
            <w:vMerge w:val="restart"/>
          </w:tcPr>
          <w:p w14:paraId="76BB965C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Betrag (EUR):</w:t>
            </w:r>
          </w:p>
        </w:tc>
        <w:tc>
          <w:tcPr>
            <w:tcW w:w="3118" w:type="dxa"/>
            <w:gridSpan w:val="2"/>
          </w:tcPr>
          <w:p w14:paraId="15843438" w14:textId="77777777" w:rsidR="00070B81" w:rsidRDefault="00070B81" w:rsidP="006E21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Maximale Mithaft (EUR):</w:t>
            </w:r>
          </w:p>
        </w:tc>
      </w:tr>
      <w:tr w:rsidR="00070B81" w14:paraId="24FF31A4" w14:textId="77777777" w:rsidTr="00070B81">
        <w:tc>
          <w:tcPr>
            <w:tcW w:w="2503" w:type="dxa"/>
            <w:vMerge/>
          </w:tcPr>
          <w:p w14:paraId="21979C40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</w:p>
        </w:tc>
        <w:tc>
          <w:tcPr>
            <w:tcW w:w="968" w:type="dxa"/>
            <w:vMerge/>
          </w:tcPr>
          <w:p w14:paraId="505208B5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6" w:type="dxa"/>
            <w:vMerge/>
          </w:tcPr>
          <w:p w14:paraId="7624F033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  <w:vMerge/>
          </w:tcPr>
          <w:p w14:paraId="021FDCAD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</w:tcPr>
          <w:p w14:paraId="1B618DF9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Kläger</w:t>
            </w:r>
          </w:p>
        </w:tc>
        <w:tc>
          <w:tcPr>
            <w:tcW w:w="1490" w:type="dxa"/>
          </w:tcPr>
          <w:p w14:paraId="08905AFC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Beklagter</w:t>
            </w:r>
          </w:p>
        </w:tc>
      </w:tr>
      <w:tr w:rsidR="00070B81" w14:paraId="72903C2B" w14:textId="77777777" w:rsidTr="00070B81">
        <w:tc>
          <w:tcPr>
            <w:tcW w:w="2503" w:type="dxa"/>
          </w:tcPr>
          <w:p w14:paraId="6D202DFA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Verf. Im Allg.</w:t>
            </w:r>
          </w:p>
        </w:tc>
        <w:tc>
          <w:tcPr>
            <w:tcW w:w="968" w:type="dxa"/>
          </w:tcPr>
          <w:p w14:paraId="0690C204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1210</w:t>
            </w:r>
          </w:p>
        </w:tc>
        <w:tc>
          <w:tcPr>
            <w:tcW w:w="1306" w:type="dxa"/>
          </w:tcPr>
          <w:p w14:paraId="7A6FC008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1.500,00</w:t>
            </w:r>
          </w:p>
        </w:tc>
        <w:tc>
          <w:tcPr>
            <w:tcW w:w="1167" w:type="dxa"/>
          </w:tcPr>
          <w:p w14:paraId="2C26F608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246,00</w:t>
            </w:r>
          </w:p>
        </w:tc>
        <w:tc>
          <w:tcPr>
            <w:tcW w:w="1628" w:type="dxa"/>
          </w:tcPr>
          <w:p w14:paraId="6DB965F3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246,00 </w:t>
            </w:r>
          </w:p>
          <w:p w14:paraId="7C88FB55" w14:textId="77777777" w:rsidR="00070B81" w:rsidRPr="00784AB9" w:rsidRDefault="00070B81" w:rsidP="006E2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4AB9">
              <w:rPr>
                <w:rFonts w:ascii="Arial" w:hAnsi="Arial" w:cs="Arial"/>
                <w:b/>
                <w:sz w:val="20"/>
                <w:szCs w:val="20"/>
              </w:rPr>
              <w:t>(§ 22 I)</w:t>
            </w:r>
          </w:p>
        </w:tc>
        <w:tc>
          <w:tcPr>
            <w:tcW w:w="1490" w:type="dxa"/>
          </w:tcPr>
          <w:p w14:paraId="2E1EE6FD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</w:p>
        </w:tc>
      </w:tr>
      <w:tr w:rsidR="00070B81" w14:paraId="27DA67E0" w14:textId="77777777" w:rsidTr="00070B81">
        <w:tc>
          <w:tcPr>
            <w:tcW w:w="2503" w:type="dxa"/>
            <w:tcBorders>
              <w:bottom w:val="single" w:sz="4" w:space="0" w:color="auto"/>
            </w:tcBorders>
          </w:tcPr>
          <w:p w14:paraId="226129AB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Dolmetscherauslagen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04885C44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E4859B1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38A5D5F6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430,00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4D0DFF2E" w14:textId="77777777" w:rsidR="00070B81" w:rsidRPr="004B64B2" w:rsidRDefault="00070B81" w:rsidP="006E2130">
            <w:pPr>
              <w:rPr>
                <w:rFonts w:ascii="Arial" w:hAnsi="Arial" w:cs="Arial"/>
                <w:b/>
                <w:bCs/>
              </w:rPr>
            </w:pPr>
            <w:r w:rsidRPr="004B64B2">
              <w:rPr>
                <w:rFonts w:ascii="Arial" w:hAnsi="Arial" w:cs="Arial"/>
                <w:b/>
                <w:bCs/>
              </w:rPr>
              <w:t>430,00</w:t>
            </w:r>
          </w:p>
          <w:p w14:paraId="2D03661F" w14:textId="77777777" w:rsidR="00070B81" w:rsidRPr="00784AB9" w:rsidRDefault="00070B81" w:rsidP="006E2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4AB9">
              <w:rPr>
                <w:rFonts w:ascii="Arial" w:hAnsi="Arial" w:cs="Arial"/>
                <w:b/>
                <w:bCs/>
                <w:sz w:val="20"/>
                <w:szCs w:val="20"/>
              </w:rPr>
              <w:t>(§ 22 I)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76718801" w14:textId="77777777" w:rsidR="00070B81" w:rsidRDefault="00070B81" w:rsidP="006E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430,00 </w:t>
            </w:r>
          </w:p>
          <w:p w14:paraId="7C7B78E8" w14:textId="77777777" w:rsidR="00070B81" w:rsidRPr="004B64B2" w:rsidRDefault="00070B81" w:rsidP="006E2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64B2">
              <w:rPr>
                <w:rFonts w:ascii="Arial" w:hAnsi="Arial" w:cs="Arial"/>
                <w:b/>
                <w:sz w:val="20"/>
                <w:szCs w:val="20"/>
              </w:rPr>
              <w:t>(§§ 17, 18)</w:t>
            </w:r>
          </w:p>
        </w:tc>
      </w:tr>
    </w:tbl>
    <w:p w14:paraId="0DA1A5A0" w14:textId="77777777" w:rsidR="00784AB9" w:rsidRDefault="00784AB9" w:rsidP="00784AB9">
      <w:pPr>
        <w:jc w:val="both"/>
        <w:rPr>
          <w:rFonts w:ascii="Arial" w:hAnsi="Arial" w:cs="Arial"/>
          <w:b/>
          <w:bCs/>
        </w:rPr>
      </w:pPr>
    </w:p>
    <w:p w14:paraId="00CFBF24" w14:textId="56336B21" w:rsidR="00070B81" w:rsidRDefault="00070B81" w:rsidP="00784AB9">
      <w:pPr>
        <w:ind w:left="2832" w:firstLine="708"/>
        <w:jc w:val="both"/>
        <w:rPr>
          <w:rFonts w:ascii="Arial" w:hAnsi="Arial" w:cs="Arial"/>
          <w:b/>
          <w:bCs/>
        </w:rPr>
      </w:pPr>
      <w:r w:rsidRPr="004B64B2">
        <w:rPr>
          <w:rFonts w:ascii="Arial" w:hAnsi="Arial" w:cs="Arial"/>
          <w:b/>
          <w:bCs/>
        </w:rPr>
        <w:t xml:space="preserve">Summe: </w:t>
      </w:r>
      <w:r>
        <w:rPr>
          <w:rFonts w:ascii="Arial" w:hAnsi="Arial" w:cs="Arial"/>
          <w:b/>
          <w:bCs/>
        </w:rPr>
        <w:t xml:space="preserve">       </w:t>
      </w:r>
      <w:r w:rsidRPr="004B64B2">
        <w:rPr>
          <w:rFonts w:ascii="Arial" w:hAnsi="Arial" w:cs="Arial"/>
          <w:b/>
          <w:bCs/>
        </w:rPr>
        <w:t>676,00 EUR</w:t>
      </w:r>
    </w:p>
    <w:p w14:paraId="4002FCE6" w14:textId="275D1117" w:rsidR="00070B81" w:rsidRDefault="00070B81" w:rsidP="00070B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Von der Gesamtsumme schuldet K 50 %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338,00 EUR</w:t>
      </w:r>
    </w:p>
    <w:p w14:paraId="4B021EB8" w14:textId="12383FC8" w:rsidR="00070B81" w:rsidRDefault="00070B81" w:rsidP="00070B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Bereits von K gezahlt: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246,00 EUR</w:t>
      </w:r>
    </w:p>
    <w:p w14:paraId="4ADB789D" w14:textId="0F951B04" w:rsidR="00070B81" w:rsidRDefault="00070B81" w:rsidP="00070B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Rest (noch offen):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92,00 EUR</w:t>
      </w:r>
      <w:r>
        <w:rPr>
          <w:rFonts w:ascii="Arial" w:hAnsi="Arial" w:cs="Arial"/>
        </w:rPr>
        <w:tab/>
      </w:r>
    </w:p>
    <w:p w14:paraId="6A83DAEF" w14:textId="6DBDCAC8" w:rsidR="00070B81" w:rsidRPr="00784AB9" w:rsidRDefault="00070B81" w:rsidP="00070B81">
      <w:pPr>
        <w:spacing w:line="240" w:lineRule="auto"/>
        <w:rPr>
          <w:rFonts w:ascii="Arial" w:hAnsi="Arial" w:cs="Arial"/>
          <w:u w:val="single"/>
        </w:rPr>
      </w:pPr>
      <w:r w:rsidRPr="00784AB9">
        <w:rPr>
          <w:rFonts w:ascii="Arial" w:hAnsi="Arial" w:cs="Arial"/>
          <w:u w:val="single"/>
        </w:rPr>
        <w:t xml:space="preserve">Vom Überschuss des Beklagten verrechnet: </w:t>
      </w:r>
      <w:r w:rsidR="00784AB9" w:rsidRPr="00784AB9">
        <w:rPr>
          <w:rFonts w:ascii="Arial" w:hAnsi="Arial" w:cs="Arial"/>
          <w:u w:val="single"/>
        </w:rPr>
        <w:t xml:space="preserve">        +</w:t>
      </w:r>
      <w:r w:rsidRPr="00784AB9">
        <w:rPr>
          <w:rFonts w:ascii="Arial" w:hAnsi="Arial" w:cs="Arial"/>
          <w:u w:val="single"/>
        </w:rPr>
        <w:t xml:space="preserve">  92,00 EUR</w:t>
      </w:r>
    </w:p>
    <w:p w14:paraId="5430702D" w14:textId="12C8C919" w:rsidR="00784AB9" w:rsidRPr="00784AB9" w:rsidRDefault="00784AB9" w:rsidP="00070B81">
      <w:pPr>
        <w:spacing w:line="240" w:lineRule="auto"/>
        <w:rPr>
          <w:rFonts w:ascii="Arial" w:hAnsi="Arial" w:cs="Arial"/>
          <w:b/>
          <w:bCs/>
        </w:rPr>
      </w:pPr>
      <w:r w:rsidRPr="00784AB9">
        <w:rPr>
          <w:rFonts w:ascii="Arial" w:hAnsi="Arial" w:cs="Arial"/>
          <w:b/>
          <w:bCs/>
        </w:rPr>
        <w:t>Rest:</w:t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  <w:t xml:space="preserve">   0,00 EUR</w:t>
      </w:r>
    </w:p>
    <w:p w14:paraId="4339088A" w14:textId="77777777" w:rsidR="00070B81" w:rsidRDefault="00070B81" w:rsidP="00070B81">
      <w:pPr>
        <w:spacing w:line="240" w:lineRule="auto"/>
        <w:rPr>
          <w:rFonts w:ascii="Arial" w:hAnsi="Arial" w:cs="Arial"/>
        </w:rPr>
      </w:pPr>
    </w:p>
    <w:p w14:paraId="4AEE5712" w14:textId="13E13306" w:rsidR="00070B81" w:rsidRDefault="00070B81" w:rsidP="00070B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Von der Gesamtsumme schuldet B 50 %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338,00 EUR </w:t>
      </w:r>
    </w:p>
    <w:p w14:paraId="3CB9BAFD" w14:textId="77777777" w:rsidR="00070B81" w:rsidRDefault="00070B81" w:rsidP="00070B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Bereits von B gezahlt: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500,00 EUR</w:t>
      </w:r>
    </w:p>
    <w:p w14:paraId="65AEB1AA" w14:textId="77777777" w:rsidR="00070B81" w:rsidRDefault="00070B81" w:rsidP="00070B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Rest (zu viel):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162,00 EUR </w:t>
      </w:r>
    </w:p>
    <w:p w14:paraId="0676D2F9" w14:textId="4014FBC7" w:rsidR="00070B81" w:rsidRPr="00784AB9" w:rsidRDefault="00070B81" w:rsidP="00070B81">
      <w:pPr>
        <w:spacing w:line="240" w:lineRule="auto"/>
        <w:rPr>
          <w:rFonts w:ascii="Arial" w:hAnsi="Arial" w:cs="Arial"/>
          <w:i/>
          <w:iCs/>
          <w:color w:val="E97132" w:themeColor="accent2"/>
        </w:rPr>
      </w:pPr>
      <w:r w:rsidRPr="00784AB9">
        <w:rPr>
          <w:rFonts w:ascii="Arial" w:hAnsi="Arial" w:cs="Arial"/>
          <w:i/>
          <w:iCs/>
          <w:color w:val="E97132" w:themeColor="accent2"/>
        </w:rPr>
        <w:t>Die restliche Mithaft des Beklagten beträgt 92,00 EUR (430€ - 338€)</w:t>
      </w:r>
      <w:r w:rsidR="00784AB9">
        <w:rPr>
          <w:rFonts w:ascii="Arial" w:hAnsi="Arial" w:cs="Arial"/>
          <w:i/>
          <w:iCs/>
          <w:color w:val="E97132" w:themeColor="accent2"/>
        </w:rPr>
        <w:t>, daher:</w:t>
      </w:r>
      <w:r w:rsidRPr="00784AB9">
        <w:rPr>
          <w:rFonts w:ascii="Arial" w:hAnsi="Arial" w:cs="Arial"/>
          <w:i/>
          <w:iCs/>
          <w:color w:val="E97132" w:themeColor="accent2"/>
        </w:rPr>
        <w:t xml:space="preserve"> </w:t>
      </w:r>
    </w:p>
    <w:p w14:paraId="5CBE813F" w14:textId="754796E0" w:rsidR="00784AB9" w:rsidRPr="00784AB9" w:rsidRDefault="00070B81" w:rsidP="00070B81">
      <w:pPr>
        <w:spacing w:line="240" w:lineRule="auto"/>
        <w:rPr>
          <w:rFonts w:ascii="Arial" w:hAnsi="Arial" w:cs="Arial"/>
          <w:u w:val="single"/>
        </w:rPr>
      </w:pPr>
      <w:r w:rsidRPr="00784AB9">
        <w:rPr>
          <w:rFonts w:ascii="Arial" w:hAnsi="Arial" w:cs="Arial"/>
          <w:u w:val="single"/>
        </w:rPr>
        <w:t>Auf die Kostenschuld des Klägers verrechnet:</w:t>
      </w:r>
      <w:r w:rsidR="00784AB9" w:rsidRPr="00784AB9">
        <w:rPr>
          <w:rFonts w:ascii="Arial" w:hAnsi="Arial" w:cs="Arial"/>
          <w:u w:val="single"/>
        </w:rPr>
        <w:t xml:space="preserve">       -  </w:t>
      </w:r>
      <w:r w:rsidRPr="00784AB9">
        <w:rPr>
          <w:rFonts w:ascii="Arial" w:hAnsi="Arial" w:cs="Arial"/>
          <w:u w:val="single"/>
        </w:rPr>
        <w:t>92,00 EUR</w:t>
      </w:r>
      <w:r w:rsidRPr="00784AB9">
        <w:rPr>
          <w:rFonts w:ascii="Arial" w:hAnsi="Arial" w:cs="Arial"/>
          <w:u w:val="single"/>
        </w:rPr>
        <w:tab/>
      </w:r>
    </w:p>
    <w:p w14:paraId="629A584B" w14:textId="4581A46F" w:rsidR="00070B81" w:rsidRDefault="00784AB9" w:rsidP="00070B81">
      <w:pPr>
        <w:spacing w:line="240" w:lineRule="auto"/>
        <w:rPr>
          <w:rFonts w:ascii="Arial" w:hAnsi="Arial" w:cs="Arial"/>
          <w:b/>
          <w:bCs/>
        </w:rPr>
      </w:pPr>
      <w:r w:rsidRPr="00784AB9">
        <w:rPr>
          <w:rFonts w:ascii="Arial" w:hAnsi="Arial" w:cs="Arial"/>
          <w:b/>
          <w:bCs/>
        </w:rPr>
        <w:t xml:space="preserve">Überschuss: </w:t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</w:r>
      <w:r w:rsidRPr="00784AB9">
        <w:rPr>
          <w:rFonts w:ascii="Arial" w:hAnsi="Arial" w:cs="Arial"/>
          <w:b/>
          <w:bCs/>
        </w:rPr>
        <w:tab/>
        <w:t xml:space="preserve">  70,00 EUR</w:t>
      </w:r>
      <w:r w:rsidR="00070B81" w:rsidRPr="00784AB9">
        <w:rPr>
          <w:rFonts w:ascii="Arial" w:hAnsi="Arial" w:cs="Arial"/>
          <w:b/>
          <w:bCs/>
        </w:rPr>
        <w:tab/>
      </w:r>
      <w:r w:rsidR="00070B81" w:rsidRPr="00784AB9">
        <w:rPr>
          <w:rFonts w:ascii="Arial" w:hAnsi="Arial" w:cs="Arial"/>
          <w:b/>
          <w:bCs/>
        </w:rPr>
        <w:tab/>
      </w:r>
      <w:r w:rsidR="00070B81" w:rsidRPr="00784AB9">
        <w:rPr>
          <w:rFonts w:ascii="Arial" w:hAnsi="Arial" w:cs="Arial"/>
          <w:b/>
          <w:bCs/>
        </w:rPr>
        <w:tab/>
      </w:r>
      <w:r w:rsidR="00070B81" w:rsidRPr="00784AB9">
        <w:rPr>
          <w:rFonts w:ascii="Arial" w:hAnsi="Arial" w:cs="Arial"/>
          <w:b/>
          <w:bCs/>
        </w:rPr>
        <w:tab/>
      </w:r>
    </w:p>
    <w:p w14:paraId="4F7491C9" w14:textId="77777777" w:rsidR="00784AB9" w:rsidRPr="00784AB9" w:rsidRDefault="00784AB9" w:rsidP="00784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84AB9">
        <w:rPr>
          <w:rFonts w:ascii="Arial" w:hAnsi="Arial" w:cs="Arial"/>
          <w:b/>
          <w:bCs/>
          <w:color w:val="00B050"/>
          <w:u w:val="single"/>
        </w:rPr>
        <w:lastRenderedPageBreak/>
        <w:t>Hinweis</w:t>
      </w:r>
      <w:r w:rsidRPr="00784AB9">
        <w:rPr>
          <w:rFonts w:ascii="Arial" w:hAnsi="Arial" w:cs="Arial"/>
        </w:rPr>
        <w:t xml:space="preserve">: </w:t>
      </w:r>
    </w:p>
    <w:p w14:paraId="56B8DC19" w14:textId="6FDB69BE" w:rsidR="00784AB9" w:rsidRPr="00784AB9" w:rsidRDefault="00784AB9" w:rsidP="00784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84AB9">
        <w:rPr>
          <w:rFonts w:ascii="Arial" w:hAnsi="Arial" w:cs="Arial"/>
        </w:rPr>
        <w:t xml:space="preserve">Unter restlicher Mithaft ist die maximale Haftung (regelmäßig die Antragstellerhaftung) abzüglich der eigenen Kostenlast zu verstehen. </w:t>
      </w:r>
    </w:p>
    <w:p w14:paraId="6B1E2A92" w14:textId="03397B9E" w:rsidR="00784AB9" w:rsidRPr="00784AB9" w:rsidRDefault="00784AB9" w:rsidP="00784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84AB9">
        <w:rPr>
          <w:rFonts w:ascii="Arial" w:hAnsi="Arial" w:cs="Arial"/>
        </w:rPr>
        <w:t xml:space="preserve">Hier beträgt die restliche Mithaft des Beklagten 92 € (430€ - 338€). </w:t>
      </w:r>
    </w:p>
    <w:p w14:paraId="19FA9D09" w14:textId="5A7C5BD2" w:rsidR="00784AB9" w:rsidRPr="00784AB9" w:rsidRDefault="00784AB9" w:rsidP="00784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784AB9">
        <w:rPr>
          <w:rFonts w:ascii="Arial" w:hAnsi="Arial" w:cs="Arial"/>
        </w:rPr>
        <w:t xml:space="preserve">Bis zu diesem Betrag können Verrechnungen auf offene Kostenforderungen der gegnerischen Partei vorgenommen werden. </w:t>
      </w:r>
    </w:p>
    <w:p w14:paraId="314A0B73" w14:textId="77777777" w:rsidR="00747FF1" w:rsidRDefault="00747FF1" w:rsidP="00070B81">
      <w:pPr>
        <w:spacing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28"/>
      </w:tblGrid>
      <w:tr w:rsidR="00784AB9" w14:paraId="01ACC2A5" w14:textId="77777777" w:rsidTr="006E2130">
        <w:tc>
          <w:tcPr>
            <w:tcW w:w="1134" w:type="dxa"/>
            <w:shd w:val="clear" w:color="auto" w:fill="F2F2F2" w:themeFill="background1" w:themeFillShade="F2"/>
          </w:tcPr>
          <w:p w14:paraId="28F72B50" w14:textId="77777777" w:rsidR="00784AB9" w:rsidRDefault="00784AB9" w:rsidP="006E2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Baustein</w:t>
            </w:r>
          </w:p>
          <w:p w14:paraId="2D4558E8" w14:textId="77777777" w:rsidR="00784AB9" w:rsidRPr="00C43E71" w:rsidRDefault="00784AB9" w:rsidP="006E213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43E71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7928" w:type="dxa"/>
          </w:tcPr>
          <w:p w14:paraId="561960FE" w14:textId="77777777" w:rsidR="00784AB9" w:rsidRDefault="00784AB9" w:rsidP="006E2130">
            <w:pPr>
              <w:rPr>
                <w:rFonts w:ascii="Arial" w:hAnsi="Arial" w:cs="Arial"/>
              </w:rPr>
            </w:pPr>
            <w:r w:rsidRPr="0014093C">
              <w:rPr>
                <w:rFonts w:ascii="Arial" w:hAnsi="Arial" w:cs="Arial"/>
              </w:rPr>
              <w:t xml:space="preserve">Alle Kosten sind nun gem. § 9 Abs. 3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Nr. 2</w:t>
            </w:r>
            <w:r w:rsidRPr="0014093C">
              <w:rPr>
                <w:rFonts w:ascii="Arial" w:hAnsi="Arial" w:cs="Arial"/>
              </w:rPr>
              <w:t xml:space="preserve"> GKG fällig. </w:t>
            </w:r>
          </w:p>
          <w:p w14:paraId="587082A3" w14:textId="05263D86" w:rsidR="00784AB9" w:rsidRPr="0014093C" w:rsidRDefault="00784AB9" w:rsidP="006E2130">
            <w:pPr>
              <w:rPr>
                <w:rFonts w:ascii="Arial" w:hAnsi="Arial" w:cs="Arial"/>
              </w:rPr>
            </w:pPr>
            <w:r w:rsidRPr="0014093C">
              <w:rPr>
                <w:rFonts w:ascii="Arial" w:hAnsi="Arial" w:cs="Arial"/>
              </w:rPr>
              <w:t xml:space="preserve">Gem. § 28 Abs. 1 KostVfg </w:t>
            </w:r>
            <w:r>
              <w:rPr>
                <w:rFonts w:ascii="Arial" w:hAnsi="Arial" w:cs="Arial"/>
              </w:rPr>
              <w:t>i</w:t>
            </w:r>
            <w:r w:rsidRPr="0014093C">
              <w:rPr>
                <w:rFonts w:ascii="Arial" w:hAnsi="Arial" w:cs="Arial"/>
              </w:rPr>
              <w:t>st nunmehr eine neue Kostenrechnung</w:t>
            </w:r>
            <w:r>
              <w:rPr>
                <w:rFonts w:ascii="Arial" w:hAnsi="Arial" w:cs="Arial"/>
              </w:rPr>
              <w:t>,</w:t>
            </w:r>
            <w:r w:rsidRPr="0014093C">
              <w:rPr>
                <w:rFonts w:ascii="Arial" w:hAnsi="Arial" w:cs="Arial"/>
              </w:rPr>
              <w:t xml:space="preserve"> die Schlusskostenrechnung, zu erstellen.</w:t>
            </w:r>
          </w:p>
          <w:p w14:paraId="6F50968E" w14:textId="77777777" w:rsidR="00784AB9" w:rsidRDefault="00784AB9" w:rsidP="006E2130">
            <w:pPr>
              <w:rPr>
                <w:rFonts w:ascii="Arial" w:hAnsi="Arial" w:cs="Arial"/>
              </w:rPr>
            </w:pPr>
          </w:p>
        </w:tc>
      </w:tr>
      <w:tr w:rsidR="00784AB9" w:rsidRPr="0014093C" w14:paraId="0091819E" w14:textId="77777777" w:rsidTr="006E2130">
        <w:tc>
          <w:tcPr>
            <w:tcW w:w="1134" w:type="dxa"/>
            <w:shd w:val="clear" w:color="auto" w:fill="F2F2F2" w:themeFill="background1" w:themeFillShade="F2"/>
          </w:tcPr>
          <w:p w14:paraId="5BB3ED8F" w14:textId="77777777" w:rsidR="00784AB9" w:rsidRPr="00C43E71" w:rsidRDefault="00784AB9" w:rsidP="006E2130">
            <w:pPr>
              <w:rPr>
                <w:rFonts w:ascii="Arial" w:hAnsi="Arial" w:cs="Arial"/>
                <w:b/>
              </w:rPr>
            </w:pPr>
            <w:r w:rsidRPr="00C43E71"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7928" w:type="dxa"/>
          </w:tcPr>
          <w:p w14:paraId="20AD7AF1" w14:textId="77777777" w:rsidR="00784AB9" w:rsidRDefault="00784AB9" w:rsidP="006E2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Kostenschuldner sind gem. § 29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Nr. 2</w:t>
            </w:r>
            <w:r>
              <w:rPr>
                <w:rFonts w:ascii="Arial" w:hAnsi="Arial" w:cs="Arial"/>
              </w:rPr>
              <w:t xml:space="preserve"> GKG der Kläger und der Beklagte zu je 50% als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Übernahmeschuldner</w:t>
            </w:r>
            <w:r>
              <w:rPr>
                <w:rFonts w:ascii="Arial" w:hAnsi="Arial" w:cs="Arial"/>
              </w:rPr>
              <w:t>.</w:t>
            </w:r>
          </w:p>
          <w:p w14:paraId="3A5240EC" w14:textId="77777777" w:rsidR="00784AB9" w:rsidRPr="0014093C" w:rsidRDefault="00784AB9" w:rsidP="006E2130">
            <w:pPr>
              <w:rPr>
                <w:rFonts w:ascii="Arial" w:hAnsi="Arial" w:cs="Arial"/>
              </w:rPr>
            </w:pPr>
          </w:p>
        </w:tc>
      </w:tr>
      <w:tr w:rsidR="00784AB9" w14:paraId="61E6E4D1" w14:textId="77777777" w:rsidTr="006E2130">
        <w:tc>
          <w:tcPr>
            <w:tcW w:w="1134" w:type="dxa"/>
            <w:shd w:val="clear" w:color="auto" w:fill="F2F2F2" w:themeFill="background1" w:themeFillShade="F2"/>
          </w:tcPr>
          <w:p w14:paraId="692642BE" w14:textId="77777777" w:rsidR="00784AB9" w:rsidRPr="00C43E71" w:rsidRDefault="00784AB9" w:rsidP="006E2130">
            <w:pPr>
              <w:rPr>
                <w:rFonts w:ascii="Arial" w:hAnsi="Arial" w:cs="Arial"/>
                <w:b/>
              </w:rPr>
            </w:pPr>
            <w:r w:rsidRPr="00C43E71"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7928" w:type="dxa"/>
          </w:tcPr>
          <w:p w14:paraId="7BDB63A3" w14:textId="77777777" w:rsidR="00784AB9" w:rsidRDefault="00784AB9" w:rsidP="006E2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vom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Beklagten</w:t>
            </w:r>
            <w:r w:rsidRPr="00784AB9">
              <w:rPr>
                <w:rFonts w:ascii="Arial" w:hAnsi="Arial" w:cs="Arial"/>
                <w:color w:val="E97132" w:themeColor="accent2"/>
              </w:rPr>
              <w:t xml:space="preserve"> </w:t>
            </w:r>
            <w:r>
              <w:rPr>
                <w:rFonts w:ascii="Arial" w:hAnsi="Arial" w:cs="Arial"/>
              </w:rPr>
              <w:t xml:space="preserve">gem.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§ 17 Abs. 1 GKG</w:t>
            </w:r>
            <w:r w:rsidRPr="00784AB9">
              <w:rPr>
                <w:rFonts w:ascii="Arial" w:hAnsi="Arial" w:cs="Arial"/>
                <w:color w:val="E97132" w:themeColor="accent2"/>
              </w:rPr>
              <w:t xml:space="preserve"> </w:t>
            </w:r>
            <w:r>
              <w:rPr>
                <w:rFonts w:ascii="Arial" w:hAnsi="Arial" w:cs="Arial"/>
              </w:rPr>
              <w:t xml:space="preserve">geleistete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Auslagenvorschuss</w:t>
            </w:r>
            <w:r w:rsidRPr="00784AB9">
              <w:rPr>
                <w:rFonts w:ascii="Arial" w:hAnsi="Arial" w:cs="Arial"/>
                <w:color w:val="E97132" w:themeColor="accent2"/>
              </w:rPr>
              <w:t xml:space="preserve"> </w:t>
            </w:r>
            <w:r>
              <w:rPr>
                <w:rFonts w:ascii="Arial" w:hAnsi="Arial" w:cs="Arial"/>
              </w:rPr>
              <w:t xml:space="preserve">ist im Rahmen der restlichen Mithaft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(§§ 17, 18 GKG</w:t>
            </w:r>
            <w:r>
              <w:rPr>
                <w:rFonts w:ascii="Arial" w:hAnsi="Arial" w:cs="Arial"/>
              </w:rPr>
              <w:t xml:space="preserve">) auf die Kosten des </w:t>
            </w:r>
            <w:r w:rsidRPr="00784AB9">
              <w:rPr>
                <w:rFonts w:ascii="Arial" w:hAnsi="Arial" w:cs="Arial"/>
                <w:b/>
                <w:bCs/>
                <w:color w:val="E97132" w:themeColor="accent2"/>
              </w:rPr>
              <w:t>Klägers</w:t>
            </w:r>
            <w:r w:rsidRPr="00784AB9">
              <w:rPr>
                <w:rFonts w:ascii="Arial" w:hAnsi="Arial" w:cs="Arial"/>
                <w:color w:val="E97132" w:themeColor="accent2"/>
              </w:rPr>
              <w:t xml:space="preserve"> </w:t>
            </w:r>
            <w:r>
              <w:rPr>
                <w:rFonts w:ascii="Arial" w:hAnsi="Arial" w:cs="Arial"/>
              </w:rPr>
              <w:t>zu verrechnen.</w:t>
            </w:r>
          </w:p>
          <w:p w14:paraId="2A8A701C" w14:textId="77777777" w:rsidR="00784AB9" w:rsidRDefault="00784AB9" w:rsidP="006E2130">
            <w:pPr>
              <w:rPr>
                <w:rFonts w:ascii="Arial" w:hAnsi="Arial" w:cs="Arial"/>
              </w:rPr>
            </w:pPr>
          </w:p>
          <w:p w14:paraId="1BFB9A72" w14:textId="77777777" w:rsidR="00784AB9" w:rsidRDefault="00784AB9" w:rsidP="006E2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Seiten des Klägers sind keine weiteren Kosten nachzufordern.</w:t>
            </w:r>
          </w:p>
          <w:p w14:paraId="1E60CAB4" w14:textId="77777777" w:rsidR="00784AB9" w:rsidRDefault="00784AB9" w:rsidP="006E2130">
            <w:pPr>
              <w:rPr>
                <w:rFonts w:ascii="Arial" w:hAnsi="Arial" w:cs="Arial"/>
              </w:rPr>
            </w:pPr>
          </w:p>
          <w:p w14:paraId="024D1337" w14:textId="77777777" w:rsidR="00784AB9" w:rsidRDefault="00784AB9" w:rsidP="006E21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verbleibende Überzahlung wird gem. § 29 Abs. 3 und 4 S. 1 KostVfg mit Kost 18 an den Beklagten </w:t>
            </w:r>
            <w:r w:rsidRPr="00646B31">
              <w:rPr>
                <w:rFonts w:ascii="Arial" w:hAnsi="Arial" w:cs="Arial"/>
                <w:i/>
              </w:rPr>
              <w:t>(ggf. über dessen Prozessbevollmächtigte</w:t>
            </w:r>
            <w:r>
              <w:rPr>
                <w:rFonts w:ascii="Arial" w:hAnsi="Arial" w:cs="Arial"/>
                <w:i/>
              </w:rPr>
              <w:t>/</w:t>
            </w:r>
            <w:r w:rsidRPr="00646B31">
              <w:rPr>
                <w:rFonts w:ascii="Arial" w:hAnsi="Arial" w:cs="Arial"/>
                <w:i/>
              </w:rPr>
              <w:t>n)</w:t>
            </w:r>
            <w:r>
              <w:rPr>
                <w:rFonts w:ascii="Arial" w:hAnsi="Arial" w:cs="Arial"/>
              </w:rPr>
              <w:t xml:space="preserve"> erstattet.</w:t>
            </w:r>
          </w:p>
        </w:tc>
      </w:tr>
    </w:tbl>
    <w:p w14:paraId="4062CA49" w14:textId="77777777" w:rsidR="00784AB9" w:rsidRDefault="00784AB9" w:rsidP="00070B81">
      <w:pPr>
        <w:spacing w:line="240" w:lineRule="auto"/>
      </w:pPr>
    </w:p>
    <w:sectPr w:rsidR="00784A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DF8"/>
    <w:multiLevelType w:val="hybridMultilevel"/>
    <w:tmpl w:val="BB2AD1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81"/>
    <w:rsid w:val="00070B81"/>
    <w:rsid w:val="001D07BF"/>
    <w:rsid w:val="002F3087"/>
    <w:rsid w:val="003457C3"/>
    <w:rsid w:val="00747FF1"/>
    <w:rsid w:val="00784AB9"/>
    <w:rsid w:val="00D60B84"/>
    <w:rsid w:val="00DB34D9"/>
    <w:rsid w:val="00DB5F73"/>
    <w:rsid w:val="00E53144"/>
    <w:rsid w:val="00E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D503"/>
  <w15:chartTrackingRefBased/>
  <w15:docId w15:val="{58361D20-71F4-46DB-B319-0C6C1CE7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0B81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0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B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B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B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B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B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B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B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B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B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B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B8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70B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Luckey, Nina</dc:creator>
  <cp:keywords/>
  <dc:description/>
  <cp:lastModifiedBy>Luckey, Nina</cp:lastModifiedBy>
  <cp:revision>1</cp:revision>
  <dcterms:created xsi:type="dcterms:W3CDTF">2025-11-12T14:00:00Z</dcterms:created>
  <dcterms:modified xsi:type="dcterms:W3CDTF">2025-11-12T14:18:00Z</dcterms:modified>
</cp:coreProperties>
</file>