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8D9" w:rsidRPr="00364F3F" w:rsidRDefault="00943F5B">
      <w:pPr>
        <w:rPr>
          <w:rFonts w:ascii="Arial" w:hAnsi="Arial" w:cs="Arial"/>
          <w:b/>
          <w:color w:val="5B9BD5" w:themeColor="accent1"/>
          <w:sz w:val="28"/>
          <w:szCs w:val="28"/>
          <w:u w:val="single"/>
        </w:rPr>
      </w:pPr>
      <w:r w:rsidRPr="00364F3F">
        <w:rPr>
          <w:rFonts w:ascii="Arial" w:hAnsi="Arial" w:cs="Arial"/>
          <w:b/>
          <w:color w:val="5B9BD5" w:themeColor="accent1"/>
          <w:sz w:val="28"/>
          <w:szCs w:val="28"/>
          <w:u w:val="single"/>
        </w:rPr>
        <w:t>Eintragungsverfahren auf Antrag oder Ersuchen</w:t>
      </w:r>
    </w:p>
    <w:p w:rsidR="00943F5B" w:rsidRDefault="00943F5B">
      <w:pPr>
        <w:rPr>
          <w:b/>
          <w:color w:val="5B9BD5" w:themeColor="accent1"/>
        </w:rPr>
      </w:pPr>
    </w:p>
    <w:p w:rsidR="00943F5B" w:rsidRPr="00943F5B" w:rsidRDefault="00943F5B">
      <w:pPr>
        <w:rPr>
          <w:b/>
          <w:i/>
          <w:iCs/>
          <w:sz w:val="23"/>
          <w:szCs w:val="23"/>
        </w:rPr>
      </w:pPr>
      <w:r w:rsidRPr="00943F5B">
        <w:rPr>
          <w:b/>
          <w:i/>
          <w:iCs/>
          <w:sz w:val="23"/>
          <w:szCs w:val="23"/>
        </w:rPr>
        <w:t xml:space="preserve">Das Grundbuch stellt ein </w:t>
      </w:r>
      <w:r w:rsidRPr="00943F5B">
        <w:rPr>
          <w:b/>
          <w:i/>
          <w:iCs/>
          <w:sz w:val="23"/>
          <w:szCs w:val="23"/>
          <w:u w:val="single"/>
        </w:rPr>
        <w:t>öffentliches Register</w:t>
      </w:r>
      <w:r w:rsidRPr="00943F5B">
        <w:rPr>
          <w:b/>
          <w:i/>
          <w:iCs/>
          <w:sz w:val="23"/>
          <w:szCs w:val="23"/>
        </w:rPr>
        <w:t xml:space="preserve"> dar</w:t>
      </w:r>
      <w:r w:rsidR="00393759">
        <w:rPr>
          <w:b/>
          <w:i/>
          <w:iCs/>
          <w:sz w:val="23"/>
          <w:szCs w:val="23"/>
        </w:rPr>
        <w:t>.</w:t>
      </w:r>
    </w:p>
    <w:p w:rsidR="00943F5B" w:rsidRDefault="00943F5B" w:rsidP="00943F5B">
      <w:pPr>
        <w:pStyle w:val="Default"/>
        <w:rPr>
          <w:sz w:val="22"/>
          <w:szCs w:val="22"/>
        </w:rPr>
      </w:pPr>
      <w:r>
        <w:rPr>
          <w:sz w:val="22"/>
          <w:szCs w:val="22"/>
        </w:rPr>
        <w:t xml:space="preserve">Grundbücher werden in Deutschland als Bestandteil der öffentlichen </w:t>
      </w:r>
      <w:r w:rsidRPr="00943F5B">
        <w:rPr>
          <w:sz w:val="22"/>
          <w:szCs w:val="22"/>
          <w:u w:val="single"/>
        </w:rPr>
        <w:t>Verwaltung von Amtsgerichten geführt</w:t>
      </w:r>
      <w:r>
        <w:rPr>
          <w:sz w:val="22"/>
          <w:szCs w:val="22"/>
        </w:rPr>
        <w:t xml:space="preserve">, die nach </w:t>
      </w:r>
      <w:r w:rsidRPr="00511229">
        <w:rPr>
          <w:b/>
          <w:sz w:val="22"/>
          <w:szCs w:val="22"/>
        </w:rPr>
        <w:t>§ 1 GBO</w:t>
      </w:r>
      <w:r>
        <w:rPr>
          <w:sz w:val="22"/>
          <w:szCs w:val="22"/>
        </w:rPr>
        <w:t xml:space="preserve"> </w:t>
      </w:r>
      <w:r w:rsidRPr="00943F5B">
        <w:rPr>
          <w:sz w:val="22"/>
          <w:szCs w:val="22"/>
          <w:u w:val="single"/>
        </w:rPr>
        <w:t>als Registergericht</w:t>
      </w:r>
      <w:r>
        <w:rPr>
          <w:sz w:val="22"/>
          <w:szCs w:val="22"/>
        </w:rPr>
        <w:t xml:space="preserve"> damit betraut sind.</w:t>
      </w:r>
      <w:r>
        <w:rPr>
          <w:sz w:val="22"/>
          <w:szCs w:val="22"/>
        </w:rPr>
        <w:br/>
      </w:r>
    </w:p>
    <w:p w:rsidR="00943F5B" w:rsidRDefault="00943F5B" w:rsidP="00943F5B">
      <w:pPr>
        <w:pStyle w:val="Default"/>
        <w:rPr>
          <w:sz w:val="22"/>
          <w:szCs w:val="22"/>
        </w:rPr>
      </w:pPr>
      <w:r>
        <w:rPr>
          <w:sz w:val="22"/>
          <w:szCs w:val="22"/>
        </w:rPr>
        <w:t xml:space="preserve">Grundsätzlich sind diese Gerichte für die in ihrem Bezirk liegenden Grundstücke zuständig. Der Grundbuchbezirk deckt sich mit der Gemeindegrenze, § 2 Abs. 1 GBO. </w:t>
      </w:r>
      <w:r>
        <w:rPr>
          <w:sz w:val="22"/>
          <w:szCs w:val="22"/>
        </w:rPr>
        <w:br/>
      </w:r>
    </w:p>
    <w:p w:rsidR="00943F5B" w:rsidRDefault="00943F5B" w:rsidP="00943F5B">
      <w:pPr>
        <w:pStyle w:val="Default"/>
        <w:rPr>
          <w:sz w:val="22"/>
          <w:szCs w:val="22"/>
        </w:rPr>
      </w:pPr>
      <w:r>
        <w:rPr>
          <w:sz w:val="22"/>
          <w:szCs w:val="22"/>
        </w:rPr>
        <w:t xml:space="preserve">Bei Grundstücken, die im Bezirk mehrerer Grundbuchämter liegen – also über Bezirksgrenzen - wird das zuständige Grundbuchamt nach § 5 Abs. 2 Gesetz über das Verfahren in Familiensachen und in den Angelegenheiten der freiwilligen Gerichtsbarkeit bestimmt (durch das nächsthöhere gemeinsame Gericht). </w:t>
      </w:r>
      <w:r>
        <w:rPr>
          <w:sz w:val="22"/>
          <w:szCs w:val="22"/>
        </w:rPr>
        <w:br/>
      </w:r>
    </w:p>
    <w:p w:rsidR="00943F5B" w:rsidRDefault="00943F5B" w:rsidP="00943F5B">
      <w:pPr>
        <w:rPr>
          <w:rFonts w:ascii="Arial" w:hAnsi="Arial" w:cs="Arial"/>
        </w:rPr>
      </w:pPr>
      <w:r w:rsidRPr="00943F5B">
        <w:rPr>
          <w:rFonts w:ascii="Arial" w:hAnsi="Arial" w:cs="Arial"/>
        </w:rPr>
        <w:t>Die Landesregierungen sind nach § 1 Abs. 3 GBO ermächtigt, die Führung des Grundbuchs einem Amtsgericht für die Bezirke mehrerer Amtsgerichte zuzuweisen, wenn dies einer schnelleren und rationelleren Grundbuchführung dient.</w:t>
      </w:r>
    </w:p>
    <w:p w:rsidR="00511229" w:rsidRDefault="00511229" w:rsidP="00943F5B">
      <w:pPr>
        <w:rPr>
          <w:rFonts w:ascii="Arial" w:hAnsi="Arial" w:cs="Arial"/>
        </w:rPr>
      </w:pPr>
    </w:p>
    <w:p w:rsidR="00511229" w:rsidRDefault="00511229" w:rsidP="00511229">
      <w:pPr>
        <w:pStyle w:val="Default"/>
        <w:rPr>
          <w:sz w:val="22"/>
          <w:szCs w:val="22"/>
        </w:rPr>
      </w:pPr>
      <w:r w:rsidRPr="00393759">
        <w:rPr>
          <w:b/>
          <w:color w:val="5B9BD5" w:themeColor="accent1"/>
        </w:rPr>
        <w:t>Das Antragsprinzip</w:t>
      </w:r>
      <w:r w:rsidRPr="00511229">
        <w:rPr>
          <w:color w:val="5B9BD5" w:themeColor="accent1"/>
        </w:rPr>
        <w:br/>
      </w:r>
      <w:r>
        <w:br/>
      </w:r>
      <w:r w:rsidRPr="00511229">
        <w:rPr>
          <w:b/>
          <w:sz w:val="22"/>
          <w:szCs w:val="22"/>
        </w:rPr>
        <w:t>§ 13 Abs. 1 GBO</w:t>
      </w:r>
      <w:r>
        <w:rPr>
          <w:sz w:val="22"/>
          <w:szCs w:val="22"/>
        </w:rPr>
        <w:br/>
      </w:r>
      <w:r>
        <w:rPr>
          <w:sz w:val="22"/>
          <w:szCs w:val="22"/>
        </w:rPr>
        <w:br/>
        <w:t xml:space="preserve">Grundsätzlich werden Eintragungen, Löschungen und Änderungen im Grundbuch nur auf schriftlichen Antrag hin vorgenommen, soweit das Gesetz keine Ausnahmen zulässt. </w:t>
      </w:r>
    </w:p>
    <w:p w:rsidR="00511229" w:rsidRDefault="00511229" w:rsidP="00511229">
      <w:pPr>
        <w:pStyle w:val="Default"/>
        <w:rPr>
          <w:sz w:val="22"/>
          <w:szCs w:val="22"/>
        </w:rPr>
      </w:pPr>
      <w:r>
        <w:rPr>
          <w:sz w:val="22"/>
          <w:szCs w:val="22"/>
        </w:rPr>
        <w:br/>
      </w:r>
    </w:p>
    <w:p w:rsidR="00511229" w:rsidRPr="00511229" w:rsidRDefault="00511229" w:rsidP="00511229">
      <w:pPr>
        <w:pStyle w:val="Default"/>
        <w:rPr>
          <w:i/>
          <w:sz w:val="22"/>
          <w:szCs w:val="22"/>
        </w:rPr>
      </w:pPr>
      <w:r w:rsidRPr="00511229">
        <w:rPr>
          <w:i/>
          <w:sz w:val="22"/>
          <w:szCs w:val="22"/>
        </w:rPr>
        <w:t xml:space="preserve">Zu den zahlreichen Ausnahmen gehören unter anderem </w:t>
      </w:r>
      <w:r w:rsidRPr="00511229">
        <w:rPr>
          <w:i/>
          <w:sz w:val="22"/>
          <w:szCs w:val="22"/>
        </w:rPr>
        <w:br/>
      </w:r>
    </w:p>
    <w:p w:rsidR="00511229" w:rsidRPr="00511229" w:rsidRDefault="00511229" w:rsidP="00511229">
      <w:pPr>
        <w:pStyle w:val="Default"/>
        <w:rPr>
          <w:i/>
          <w:sz w:val="22"/>
          <w:szCs w:val="22"/>
        </w:rPr>
      </w:pPr>
      <w:r w:rsidRPr="00511229">
        <w:rPr>
          <w:i/>
          <w:sz w:val="22"/>
          <w:szCs w:val="22"/>
        </w:rPr>
        <w:t xml:space="preserve">§ 9 II, III GBO = Vermerke im Zusammenhang mit dem Herrschvermerk </w:t>
      </w:r>
    </w:p>
    <w:p w:rsidR="00511229" w:rsidRPr="00511229" w:rsidRDefault="00511229" w:rsidP="00511229">
      <w:pPr>
        <w:pStyle w:val="Default"/>
        <w:rPr>
          <w:i/>
          <w:sz w:val="22"/>
          <w:szCs w:val="22"/>
        </w:rPr>
      </w:pPr>
      <w:r w:rsidRPr="00511229">
        <w:rPr>
          <w:i/>
          <w:sz w:val="22"/>
          <w:szCs w:val="22"/>
        </w:rPr>
        <w:t xml:space="preserve">§ 18 II GBO = Vormerkung/Widerspruch zur Rangwahrung </w:t>
      </w:r>
    </w:p>
    <w:p w:rsidR="00511229" w:rsidRPr="00511229" w:rsidRDefault="00511229" w:rsidP="00511229">
      <w:pPr>
        <w:pStyle w:val="Default"/>
        <w:rPr>
          <w:i/>
          <w:sz w:val="22"/>
          <w:szCs w:val="22"/>
        </w:rPr>
      </w:pPr>
      <w:r w:rsidRPr="00511229">
        <w:rPr>
          <w:i/>
          <w:sz w:val="22"/>
          <w:szCs w:val="22"/>
        </w:rPr>
        <w:t xml:space="preserve">§ 45 I, II GBO = Rangvermerk </w:t>
      </w:r>
    </w:p>
    <w:p w:rsidR="00511229" w:rsidRPr="00511229" w:rsidRDefault="00511229" w:rsidP="00511229">
      <w:pPr>
        <w:pStyle w:val="Default"/>
        <w:rPr>
          <w:i/>
          <w:sz w:val="22"/>
          <w:szCs w:val="22"/>
        </w:rPr>
      </w:pPr>
      <w:r w:rsidRPr="00511229">
        <w:rPr>
          <w:i/>
          <w:sz w:val="22"/>
          <w:szCs w:val="22"/>
        </w:rPr>
        <w:t xml:space="preserve">§ 48 GBO = Mithaftvermerk </w:t>
      </w:r>
    </w:p>
    <w:p w:rsidR="00511229" w:rsidRPr="00511229" w:rsidRDefault="00511229" w:rsidP="00511229">
      <w:pPr>
        <w:pStyle w:val="Default"/>
        <w:rPr>
          <w:i/>
          <w:sz w:val="22"/>
          <w:szCs w:val="22"/>
        </w:rPr>
      </w:pPr>
      <w:r w:rsidRPr="00511229">
        <w:rPr>
          <w:i/>
          <w:sz w:val="22"/>
          <w:szCs w:val="22"/>
        </w:rPr>
        <w:t xml:space="preserve">§ 51 GBO = Nacherbenvermerk </w:t>
      </w:r>
    </w:p>
    <w:p w:rsidR="00511229" w:rsidRPr="00511229" w:rsidRDefault="00511229" w:rsidP="00511229">
      <w:pPr>
        <w:pStyle w:val="Default"/>
        <w:rPr>
          <w:i/>
          <w:sz w:val="22"/>
          <w:szCs w:val="22"/>
        </w:rPr>
      </w:pPr>
      <w:r w:rsidRPr="00511229">
        <w:rPr>
          <w:i/>
          <w:sz w:val="22"/>
          <w:szCs w:val="22"/>
        </w:rPr>
        <w:t xml:space="preserve">§ 52 GBO = </w:t>
      </w:r>
      <w:proofErr w:type="spellStart"/>
      <w:r w:rsidRPr="00511229">
        <w:rPr>
          <w:i/>
          <w:sz w:val="22"/>
          <w:szCs w:val="22"/>
        </w:rPr>
        <w:t>Testamentsvollstreckervermerk</w:t>
      </w:r>
      <w:proofErr w:type="spellEnd"/>
      <w:r w:rsidRPr="00511229">
        <w:rPr>
          <w:i/>
          <w:sz w:val="22"/>
          <w:szCs w:val="22"/>
        </w:rPr>
        <w:t xml:space="preserve"> </w:t>
      </w:r>
    </w:p>
    <w:p w:rsidR="00511229" w:rsidRPr="00511229" w:rsidRDefault="00511229" w:rsidP="00511229">
      <w:pPr>
        <w:pStyle w:val="Default"/>
        <w:rPr>
          <w:i/>
          <w:sz w:val="22"/>
          <w:szCs w:val="22"/>
        </w:rPr>
      </w:pPr>
      <w:r w:rsidRPr="00511229">
        <w:rPr>
          <w:i/>
          <w:sz w:val="22"/>
          <w:szCs w:val="22"/>
        </w:rPr>
        <w:t xml:space="preserve">§ 53 I GBO = Amtswiderspruch/Amtslöschung </w:t>
      </w:r>
    </w:p>
    <w:p w:rsidR="00511229" w:rsidRPr="00511229" w:rsidRDefault="00511229" w:rsidP="00511229">
      <w:pPr>
        <w:pStyle w:val="Default"/>
        <w:rPr>
          <w:i/>
          <w:sz w:val="22"/>
          <w:szCs w:val="22"/>
        </w:rPr>
      </w:pPr>
      <w:r w:rsidRPr="00511229">
        <w:rPr>
          <w:i/>
          <w:sz w:val="22"/>
          <w:szCs w:val="22"/>
        </w:rPr>
        <w:t xml:space="preserve">§ 68 III GBO = Brieferneuerung </w:t>
      </w:r>
    </w:p>
    <w:p w:rsidR="00511229" w:rsidRPr="00511229" w:rsidRDefault="00511229" w:rsidP="00511229">
      <w:pPr>
        <w:pStyle w:val="Default"/>
        <w:rPr>
          <w:i/>
          <w:sz w:val="22"/>
          <w:szCs w:val="22"/>
        </w:rPr>
      </w:pPr>
      <w:r w:rsidRPr="00511229">
        <w:rPr>
          <w:i/>
          <w:sz w:val="22"/>
          <w:szCs w:val="22"/>
        </w:rPr>
        <w:t xml:space="preserve">§ 82a GBO = Amtsberichtigung </w:t>
      </w:r>
    </w:p>
    <w:p w:rsidR="00511229" w:rsidRPr="00511229" w:rsidRDefault="00511229" w:rsidP="00511229">
      <w:pPr>
        <w:pStyle w:val="Default"/>
        <w:rPr>
          <w:i/>
          <w:sz w:val="22"/>
          <w:szCs w:val="22"/>
        </w:rPr>
      </w:pPr>
      <w:r w:rsidRPr="00511229">
        <w:rPr>
          <w:i/>
          <w:sz w:val="22"/>
          <w:szCs w:val="22"/>
        </w:rPr>
        <w:t xml:space="preserve">§§ 84 ff. GBO = Löschung gegenstandsloser Einträge </w:t>
      </w:r>
    </w:p>
    <w:p w:rsidR="00511229" w:rsidRPr="00511229" w:rsidRDefault="00511229" w:rsidP="00511229">
      <w:pPr>
        <w:pStyle w:val="Default"/>
        <w:rPr>
          <w:i/>
          <w:sz w:val="22"/>
          <w:szCs w:val="22"/>
        </w:rPr>
      </w:pPr>
      <w:r w:rsidRPr="00511229">
        <w:rPr>
          <w:i/>
          <w:sz w:val="22"/>
          <w:szCs w:val="22"/>
        </w:rPr>
        <w:t xml:space="preserve">§§ 90 ff. GBO = Rangklarstellungsvermerke </w:t>
      </w:r>
    </w:p>
    <w:p w:rsidR="00511229" w:rsidRPr="00511229" w:rsidRDefault="00511229" w:rsidP="00511229">
      <w:pPr>
        <w:pStyle w:val="Default"/>
        <w:rPr>
          <w:i/>
          <w:sz w:val="22"/>
          <w:szCs w:val="22"/>
        </w:rPr>
      </w:pPr>
      <w:r w:rsidRPr="00511229">
        <w:rPr>
          <w:i/>
          <w:sz w:val="22"/>
          <w:szCs w:val="22"/>
        </w:rPr>
        <w:t xml:space="preserve">§ 54 BauGB = Umlegungsvermerk </w:t>
      </w:r>
    </w:p>
    <w:p w:rsidR="00511229" w:rsidRDefault="00511229" w:rsidP="00511229">
      <w:pPr>
        <w:rPr>
          <w:rFonts w:ascii="Arial" w:hAnsi="Arial" w:cs="Arial"/>
          <w:i/>
        </w:rPr>
      </w:pPr>
      <w:r w:rsidRPr="00511229">
        <w:rPr>
          <w:rFonts w:ascii="Arial" w:hAnsi="Arial" w:cs="Arial"/>
          <w:i/>
        </w:rPr>
        <w:t>§ 143 BauGB = Sanierungsvermerk</w:t>
      </w:r>
    </w:p>
    <w:p w:rsidR="00511229" w:rsidRDefault="00511229" w:rsidP="00511229">
      <w:pPr>
        <w:rPr>
          <w:rFonts w:ascii="Arial" w:hAnsi="Arial" w:cs="Arial"/>
          <w:i/>
        </w:rPr>
      </w:pPr>
    </w:p>
    <w:p w:rsidR="00511229" w:rsidRPr="00511229" w:rsidRDefault="00511229" w:rsidP="00511229">
      <w:pPr>
        <w:pStyle w:val="Default"/>
        <w:rPr>
          <w:b/>
          <w:color w:val="auto"/>
          <w:sz w:val="23"/>
          <w:szCs w:val="23"/>
        </w:rPr>
      </w:pPr>
      <w:r w:rsidRPr="00511229">
        <w:rPr>
          <w:b/>
          <w:color w:val="5B9BD5" w:themeColor="accent1"/>
        </w:rPr>
        <w:t>Antragsrecht</w:t>
      </w:r>
      <w:r w:rsidRPr="00511229">
        <w:rPr>
          <w:b/>
        </w:rPr>
        <w:br/>
      </w:r>
    </w:p>
    <w:p w:rsidR="00511229" w:rsidRDefault="00511229" w:rsidP="00511229">
      <w:pPr>
        <w:pStyle w:val="Default"/>
        <w:rPr>
          <w:color w:val="auto"/>
          <w:sz w:val="22"/>
          <w:szCs w:val="22"/>
        </w:rPr>
      </w:pPr>
      <w:r>
        <w:rPr>
          <w:color w:val="auto"/>
          <w:sz w:val="22"/>
          <w:szCs w:val="22"/>
        </w:rPr>
        <w:t>Das Antragsrecht bezeichnet das Recht einer natürlichen oder juristischen Person auf Herbeiführung einer bestimmten Rechtshandlung, insbesondere einer Amtshandlung, rechtsverbindlichen Erklärung oder behördlichen Entscheidung.</w:t>
      </w:r>
    </w:p>
    <w:p w:rsidR="00511229" w:rsidRDefault="00511229" w:rsidP="00511229">
      <w:pPr>
        <w:pStyle w:val="Default"/>
        <w:rPr>
          <w:color w:val="auto"/>
          <w:sz w:val="22"/>
          <w:szCs w:val="22"/>
        </w:rPr>
      </w:pPr>
    </w:p>
    <w:p w:rsidR="00511229" w:rsidRDefault="00511229" w:rsidP="00511229">
      <w:pPr>
        <w:pStyle w:val="Default"/>
        <w:rPr>
          <w:color w:val="auto"/>
          <w:sz w:val="22"/>
          <w:szCs w:val="22"/>
        </w:rPr>
      </w:pPr>
      <w:r>
        <w:rPr>
          <w:color w:val="auto"/>
          <w:sz w:val="22"/>
          <w:szCs w:val="22"/>
        </w:rPr>
        <w:t xml:space="preserve"> </w:t>
      </w:r>
    </w:p>
    <w:p w:rsidR="00511229" w:rsidRPr="00511229" w:rsidRDefault="00511229" w:rsidP="00511229">
      <w:pPr>
        <w:pStyle w:val="Default"/>
        <w:rPr>
          <w:color w:val="auto"/>
          <w:sz w:val="22"/>
          <w:szCs w:val="22"/>
        </w:rPr>
      </w:pPr>
      <w:r w:rsidRPr="00511229">
        <w:rPr>
          <w:color w:val="auto"/>
          <w:sz w:val="22"/>
          <w:szCs w:val="22"/>
        </w:rPr>
        <w:lastRenderedPageBreak/>
        <w:t>Der Antrag ist keine rechtsgeschäftliche Willenserklärung, sondern eine reine Verfahrenserklärung (</w:t>
      </w:r>
      <w:proofErr w:type="spellStart"/>
      <w:r w:rsidRPr="00511229">
        <w:rPr>
          <w:color w:val="auto"/>
          <w:sz w:val="22"/>
          <w:szCs w:val="22"/>
        </w:rPr>
        <w:t>Meikel</w:t>
      </w:r>
      <w:proofErr w:type="spellEnd"/>
      <w:r w:rsidRPr="00511229">
        <w:rPr>
          <w:color w:val="auto"/>
          <w:sz w:val="22"/>
          <w:szCs w:val="22"/>
        </w:rPr>
        <w:t xml:space="preserve">/Böttcher § 13 GBO </w:t>
      </w:r>
      <w:proofErr w:type="spellStart"/>
      <w:r w:rsidRPr="00511229">
        <w:rPr>
          <w:color w:val="auto"/>
          <w:sz w:val="22"/>
          <w:szCs w:val="22"/>
        </w:rPr>
        <w:t>RdNr</w:t>
      </w:r>
      <w:proofErr w:type="spellEnd"/>
      <w:r w:rsidRPr="00511229">
        <w:rPr>
          <w:color w:val="auto"/>
          <w:sz w:val="22"/>
          <w:szCs w:val="22"/>
        </w:rPr>
        <w:t xml:space="preserve">. 18; Eickmann, </w:t>
      </w:r>
      <w:proofErr w:type="spellStart"/>
      <w:r w:rsidRPr="00511229">
        <w:rPr>
          <w:color w:val="auto"/>
          <w:sz w:val="22"/>
          <w:szCs w:val="22"/>
        </w:rPr>
        <w:t>GBVerfR</w:t>
      </w:r>
      <w:proofErr w:type="spellEnd"/>
      <w:r w:rsidRPr="00511229">
        <w:rPr>
          <w:color w:val="auto"/>
          <w:sz w:val="22"/>
          <w:szCs w:val="22"/>
        </w:rPr>
        <w:t xml:space="preserve">, </w:t>
      </w:r>
      <w:proofErr w:type="spellStart"/>
      <w:r w:rsidRPr="00511229">
        <w:rPr>
          <w:color w:val="auto"/>
          <w:sz w:val="22"/>
          <w:szCs w:val="22"/>
        </w:rPr>
        <w:t>RdNr</w:t>
      </w:r>
      <w:proofErr w:type="spellEnd"/>
      <w:r w:rsidRPr="00511229">
        <w:rPr>
          <w:color w:val="auto"/>
          <w:sz w:val="22"/>
          <w:szCs w:val="22"/>
        </w:rPr>
        <w:t xml:space="preserve">. 93). </w:t>
      </w:r>
      <w:r w:rsidRPr="00511229">
        <w:rPr>
          <w:color w:val="auto"/>
          <w:sz w:val="22"/>
          <w:szCs w:val="22"/>
        </w:rPr>
        <w:br/>
      </w:r>
      <w:r w:rsidRPr="00511229">
        <w:rPr>
          <w:color w:val="auto"/>
          <w:sz w:val="22"/>
          <w:szCs w:val="22"/>
        </w:rPr>
        <w:br/>
        <w:t>Deshalb ist er nicht wegen Willensmängel anfechtbar. Dem Antragsteller muss analog § 52 ZPO Verfahrensfähigkeit zustehen (</w:t>
      </w:r>
      <w:proofErr w:type="spellStart"/>
      <w:r w:rsidRPr="00511229">
        <w:rPr>
          <w:color w:val="auto"/>
          <w:sz w:val="22"/>
          <w:szCs w:val="22"/>
        </w:rPr>
        <w:t>Meikel</w:t>
      </w:r>
      <w:proofErr w:type="spellEnd"/>
      <w:r w:rsidRPr="00511229">
        <w:rPr>
          <w:color w:val="auto"/>
          <w:sz w:val="22"/>
          <w:szCs w:val="22"/>
        </w:rPr>
        <w:t xml:space="preserve">/Böttcher § 13 GBO </w:t>
      </w:r>
      <w:proofErr w:type="spellStart"/>
      <w:r w:rsidRPr="00511229">
        <w:rPr>
          <w:color w:val="auto"/>
          <w:sz w:val="22"/>
          <w:szCs w:val="22"/>
        </w:rPr>
        <w:t>RdNr</w:t>
      </w:r>
      <w:proofErr w:type="spellEnd"/>
      <w:r w:rsidRPr="00511229">
        <w:rPr>
          <w:color w:val="auto"/>
          <w:sz w:val="22"/>
          <w:szCs w:val="22"/>
        </w:rPr>
        <w:t xml:space="preserve">. 19). </w:t>
      </w:r>
      <w:r w:rsidRPr="00511229">
        <w:rPr>
          <w:color w:val="auto"/>
          <w:sz w:val="22"/>
          <w:szCs w:val="22"/>
        </w:rPr>
        <w:br/>
      </w:r>
    </w:p>
    <w:p w:rsidR="00511229" w:rsidRPr="00511229" w:rsidRDefault="00511229" w:rsidP="00511229">
      <w:pPr>
        <w:pStyle w:val="Default"/>
        <w:rPr>
          <w:color w:val="auto"/>
          <w:sz w:val="22"/>
          <w:szCs w:val="22"/>
        </w:rPr>
      </w:pPr>
      <w:r w:rsidRPr="00511229">
        <w:rPr>
          <w:b/>
          <w:bCs/>
          <w:color w:val="auto"/>
          <w:sz w:val="22"/>
          <w:szCs w:val="22"/>
        </w:rPr>
        <w:t xml:space="preserve">Das Fehlen oder fehlerhafte Vorliegen des formellen Antrags nach § 13 GBO hat keinen Einfluss auf die materielle Rechtslage. </w:t>
      </w:r>
    </w:p>
    <w:p w:rsidR="00511229" w:rsidRDefault="00511229" w:rsidP="00511229">
      <w:pPr>
        <w:rPr>
          <w:rFonts w:ascii="Arial" w:hAnsi="Arial" w:cs="Arial"/>
        </w:rPr>
      </w:pPr>
      <w:r w:rsidRPr="00511229">
        <w:rPr>
          <w:rFonts w:ascii="Arial" w:hAnsi="Arial" w:cs="Arial"/>
        </w:rPr>
        <w:br/>
        <w:t>Er ist nicht Voraussetzung für die Entstehung, Änderung oder Aufhebung von Rechten und hat somit keinen Einfluss auf die materielle Rechtslage.</w:t>
      </w:r>
    </w:p>
    <w:p w:rsidR="00511229" w:rsidRDefault="00511229" w:rsidP="00511229">
      <w:pPr>
        <w:rPr>
          <w:rFonts w:ascii="Arial" w:hAnsi="Arial" w:cs="Arial"/>
          <w:b/>
          <w:i/>
        </w:rPr>
      </w:pPr>
      <w:r w:rsidRPr="00511229">
        <w:rPr>
          <w:rFonts w:ascii="Arial" w:hAnsi="Arial" w:cs="Arial"/>
          <w:b/>
          <w:i/>
        </w:rPr>
        <w:t xml:space="preserve">Die </w:t>
      </w:r>
      <w:r w:rsidRPr="00511229">
        <w:rPr>
          <w:rFonts w:ascii="Arial" w:hAnsi="Arial" w:cs="Arial"/>
          <w:b/>
          <w:i/>
          <w:u w:val="single"/>
        </w:rPr>
        <w:t>Antragsberechtigung</w:t>
      </w:r>
      <w:r w:rsidRPr="00511229">
        <w:rPr>
          <w:rFonts w:ascii="Arial" w:hAnsi="Arial" w:cs="Arial"/>
          <w:b/>
          <w:i/>
        </w:rPr>
        <w:t xml:space="preserve"> im Sinne des § 13 Abs. 1 GBO ist </w:t>
      </w:r>
      <w:r w:rsidRPr="00511229">
        <w:rPr>
          <w:rFonts w:ascii="Arial" w:hAnsi="Arial" w:cs="Arial"/>
          <w:b/>
          <w:i/>
          <w:u w:val="single"/>
        </w:rPr>
        <w:t>Voraussetzung</w:t>
      </w:r>
      <w:r w:rsidRPr="00511229">
        <w:rPr>
          <w:rFonts w:ascii="Arial" w:hAnsi="Arial" w:cs="Arial"/>
          <w:b/>
          <w:i/>
        </w:rPr>
        <w:t xml:space="preserve"> für das nachfolgende Grundbuchverfahren, in dem die rechtliche Voraussetzung für die Grundbuchänderung geprüft werden.</w:t>
      </w:r>
    </w:p>
    <w:p w:rsidR="00A006CD" w:rsidRPr="00A006CD" w:rsidRDefault="00A006CD" w:rsidP="00511229">
      <w:pPr>
        <w:rPr>
          <w:rFonts w:ascii="Arial" w:hAnsi="Arial" w:cs="Arial"/>
          <w:b/>
          <w:i/>
          <w:sz w:val="24"/>
        </w:rPr>
      </w:pPr>
    </w:p>
    <w:p w:rsidR="00A006CD" w:rsidRDefault="00A006CD" w:rsidP="00511229">
      <w:pPr>
        <w:rPr>
          <w:rFonts w:ascii="Arial" w:hAnsi="Arial" w:cs="Arial"/>
          <w:b/>
          <w:color w:val="5B9BD5" w:themeColor="accent1"/>
          <w:sz w:val="24"/>
        </w:rPr>
      </w:pPr>
      <w:r w:rsidRPr="00A006CD">
        <w:rPr>
          <w:rFonts w:ascii="Arial" w:hAnsi="Arial" w:cs="Arial"/>
          <w:b/>
          <w:color w:val="5B9BD5" w:themeColor="accent1"/>
          <w:sz w:val="24"/>
        </w:rPr>
        <w:t>Antragsberechtigte</w:t>
      </w:r>
    </w:p>
    <w:p w:rsidR="00A006CD" w:rsidRDefault="00A006CD" w:rsidP="00A006CD">
      <w:pPr>
        <w:pStyle w:val="Default"/>
        <w:rPr>
          <w:sz w:val="22"/>
          <w:szCs w:val="22"/>
        </w:rPr>
      </w:pPr>
      <w:r>
        <w:rPr>
          <w:sz w:val="22"/>
          <w:szCs w:val="22"/>
        </w:rPr>
        <w:t>Antragsberechtigt ist jeder, dessen Recht von der Eintragung betroffen wird oder zu dessen Gunsten die Eintragung erfolgen soll (</w:t>
      </w:r>
      <w:r>
        <w:rPr>
          <w:b/>
          <w:bCs/>
          <w:sz w:val="22"/>
          <w:szCs w:val="22"/>
        </w:rPr>
        <w:t>§ 13 Abs. 1 Satz 2 GBO</w:t>
      </w:r>
      <w:r>
        <w:rPr>
          <w:sz w:val="22"/>
          <w:szCs w:val="22"/>
        </w:rPr>
        <w:t xml:space="preserve">) </w:t>
      </w:r>
      <w:r>
        <w:rPr>
          <w:sz w:val="22"/>
          <w:szCs w:val="22"/>
        </w:rPr>
        <w:br/>
      </w:r>
    </w:p>
    <w:p w:rsidR="00A006CD" w:rsidRPr="00A006CD" w:rsidRDefault="00A006CD" w:rsidP="00A006CD">
      <w:pPr>
        <w:pStyle w:val="Default"/>
        <w:rPr>
          <w:b/>
          <w:sz w:val="22"/>
          <w:szCs w:val="22"/>
        </w:rPr>
      </w:pPr>
      <w:r w:rsidRPr="00A006CD">
        <w:rPr>
          <w:b/>
          <w:sz w:val="22"/>
          <w:szCs w:val="22"/>
        </w:rPr>
        <w:t xml:space="preserve">a) Betroffener </w:t>
      </w:r>
    </w:p>
    <w:p w:rsidR="00A006CD" w:rsidRDefault="00A006CD" w:rsidP="00A006CD">
      <w:pPr>
        <w:pStyle w:val="Default"/>
        <w:rPr>
          <w:sz w:val="22"/>
          <w:szCs w:val="22"/>
        </w:rPr>
      </w:pPr>
    </w:p>
    <w:p w:rsidR="00A006CD" w:rsidRPr="00A006CD" w:rsidRDefault="00A006CD" w:rsidP="00A006CD">
      <w:pPr>
        <w:pStyle w:val="Default"/>
        <w:rPr>
          <w:sz w:val="22"/>
          <w:szCs w:val="22"/>
        </w:rPr>
      </w:pPr>
      <w:r w:rsidRPr="00A006CD">
        <w:rPr>
          <w:sz w:val="22"/>
          <w:szCs w:val="22"/>
        </w:rPr>
        <w:t xml:space="preserve">Seine Antragsberechtigung ist an zwei Voraussetzungen geknüpft: </w:t>
      </w:r>
    </w:p>
    <w:p w:rsidR="00A006CD" w:rsidRPr="00A006CD" w:rsidRDefault="00A006CD" w:rsidP="00A006CD">
      <w:pPr>
        <w:pStyle w:val="Default"/>
        <w:spacing w:after="34"/>
        <w:rPr>
          <w:sz w:val="22"/>
          <w:szCs w:val="22"/>
        </w:rPr>
      </w:pPr>
      <w:r w:rsidRPr="00A006CD">
        <w:rPr>
          <w:sz w:val="22"/>
          <w:szCs w:val="22"/>
        </w:rPr>
        <w:t xml:space="preserve">o Verschlechterung der Rechtsstellung, </w:t>
      </w:r>
    </w:p>
    <w:p w:rsidR="00A006CD" w:rsidRDefault="00A006CD" w:rsidP="00A006CD">
      <w:pPr>
        <w:pStyle w:val="Default"/>
        <w:rPr>
          <w:rFonts w:ascii="Courier New" w:hAnsi="Courier New" w:cs="Courier New"/>
          <w:sz w:val="22"/>
          <w:szCs w:val="22"/>
        </w:rPr>
      </w:pPr>
      <w:r w:rsidRPr="00A006CD">
        <w:rPr>
          <w:sz w:val="22"/>
          <w:szCs w:val="22"/>
        </w:rPr>
        <w:t>o Unmittelbarkeit, d.h. zum Zeitpunkt der Eintragung</w:t>
      </w:r>
      <w:r>
        <w:rPr>
          <w:rFonts w:ascii="Courier New" w:hAnsi="Courier New" w:cs="Courier New"/>
          <w:sz w:val="22"/>
          <w:szCs w:val="22"/>
        </w:rPr>
        <w:t xml:space="preserve"> </w:t>
      </w:r>
      <w:r>
        <w:rPr>
          <w:rFonts w:ascii="Courier New" w:hAnsi="Courier New" w:cs="Courier New"/>
          <w:sz w:val="22"/>
          <w:szCs w:val="22"/>
        </w:rPr>
        <w:br/>
      </w:r>
    </w:p>
    <w:p w:rsidR="00A006CD" w:rsidRPr="00A006CD" w:rsidRDefault="00A006CD" w:rsidP="00A006CD">
      <w:pPr>
        <w:pStyle w:val="Default"/>
        <w:rPr>
          <w:b/>
          <w:sz w:val="22"/>
          <w:szCs w:val="22"/>
        </w:rPr>
      </w:pPr>
      <w:r w:rsidRPr="00A006CD">
        <w:rPr>
          <w:b/>
          <w:sz w:val="22"/>
          <w:szCs w:val="22"/>
        </w:rPr>
        <w:t xml:space="preserve">b) Begünstigter </w:t>
      </w:r>
    </w:p>
    <w:p w:rsidR="00A006CD" w:rsidRDefault="00A006CD" w:rsidP="00A006CD">
      <w:pPr>
        <w:pStyle w:val="Default"/>
        <w:rPr>
          <w:sz w:val="22"/>
          <w:szCs w:val="22"/>
        </w:rPr>
      </w:pPr>
    </w:p>
    <w:p w:rsidR="00A006CD" w:rsidRPr="00A006CD" w:rsidRDefault="00A006CD" w:rsidP="00A006CD">
      <w:pPr>
        <w:pStyle w:val="Default"/>
        <w:rPr>
          <w:sz w:val="22"/>
          <w:szCs w:val="22"/>
        </w:rPr>
      </w:pPr>
      <w:r w:rsidRPr="00A006CD">
        <w:rPr>
          <w:sz w:val="22"/>
          <w:szCs w:val="22"/>
        </w:rPr>
        <w:t xml:space="preserve">Für sein Antragsrecht müssen drei Voraussetzungen erfüllt sein: </w:t>
      </w:r>
    </w:p>
    <w:p w:rsidR="00A006CD" w:rsidRPr="00A006CD" w:rsidRDefault="00A006CD" w:rsidP="00A006CD">
      <w:pPr>
        <w:pStyle w:val="Default"/>
        <w:spacing w:after="34"/>
        <w:rPr>
          <w:sz w:val="22"/>
          <w:szCs w:val="22"/>
        </w:rPr>
      </w:pPr>
      <w:r w:rsidRPr="00A006CD">
        <w:rPr>
          <w:sz w:val="22"/>
          <w:szCs w:val="22"/>
        </w:rPr>
        <w:t xml:space="preserve">o Verbesserung der Rechtsstellung, </w:t>
      </w:r>
    </w:p>
    <w:p w:rsidR="00A006CD" w:rsidRPr="00A006CD" w:rsidRDefault="00A006CD" w:rsidP="00A006CD">
      <w:pPr>
        <w:pStyle w:val="Default"/>
        <w:spacing w:after="34"/>
        <w:rPr>
          <w:sz w:val="22"/>
          <w:szCs w:val="22"/>
        </w:rPr>
      </w:pPr>
      <w:r w:rsidRPr="00A006CD">
        <w:rPr>
          <w:sz w:val="22"/>
          <w:szCs w:val="22"/>
        </w:rPr>
        <w:t xml:space="preserve">o Unmittelbarkeit, d.h. zum Zeitpunkt der Eintragung, </w:t>
      </w:r>
    </w:p>
    <w:p w:rsidR="00A006CD" w:rsidRPr="00A006CD" w:rsidRDefault="00A006CD" w:rsidP="00A006CD">
      <w:pPr>
        <w:pStyle w:val="Default"/>
        <w:rPr>
          <w:sz w:val="22"/>
          <w:szCs w:val="22"/>
        </w:rPr>
      </w:pPr>
      <w:r w:rsidRPr="00A006CD">
        <w:rPr>
          <w:sz w:val="22"/>
          <w:szCs w:val="22"/>
        </w:rPr>
        <w:t xml:space="preserve">o Zweck der Eintragung muss die Begünstigung des Antragstellers sein. </w:t>
      </w:r>
    </w:p>
    <w:p w:rsidR="00A006CD" w:rsidRDefault="00A006CD" w:rsidP="00A006CD">
      <w:pPr>
        <w:pStyle w:val="Default"/>
        <w:rPr>
          <w:sz w:val="22"/>
          <w:szCs w:val="22"/>
        </w:rPr>
      </w:pPr>
    </w:p>
    <w:p w:rsidR="00A006CD" w:rsidRDefault="00A006CD" w:rsidP="00A006CD">
      <w:pPr>
        <w:pStyle w:val="Default"/>
        <w:rPr>
          <w:b/>
          <w:i/>
          <w:sz w:val="22"/>
          <w:szCs w:val="22"/>
        </w:rPr>
      </w:pPr>
      <w:r w:rsidRPr="00A006CD">
        <w:rPr>
          <w:b/>
          <w:i/>
          <w:sz w:val="22"/>
          <w:szCs w:val="22"/>
        </w:rPr>
        <w:t xml:space="preserve">Beispiel: </w:t>
      </w:r>
    </w:p>
    <w:p w:rsidR="00A006CD" w:rsidRPr="00A006CD" w:rsidRDefault="00A006CD" w:rsidP="00A006CD">
      <w:pPr>
        <w:pStyle w:val="Default"/>
        <w:rPr>
          <w:b/>
          <w:i/>
          <w:sz w:val="22"/>
          <w:szCs w:val="22"/>
        </w:rPr>
      </w:pPr>
    </w:p>
    <w:p w:rsidR="00A006CD" w:rsidRDefault="00A006CD" w:rsidP="00A006CD">
      <w:pPr>
        <w:pStyle w:val="Default"/>
        <w:rPr>
          <w:sz w:val="22"/>
          <w:szCs w:val="22"/>
        </w:rPr>
      </w:pPr>
      <w:r>
        <w:rPr>
          <w:sz w:val="22"/>
          <w:szCs w:val="22"/>
        </w:rPr>
        <w:t>Eine Eintragung im Grundbuch soll i.d.R. nur auf Antrag vollzogen werden (</w:t>
      </w:r>
      <w:r>
        <w:rPr>
          <w:b/>
          <w:bCs/>
          <w:sz w:val="22"/>
          <w:szCs w:val="22"/>
        </w:rPr>
        <w:t>§ 13 Abs. 1 Satz 1 GBO</w:t>
      </w:r>
      <w:r>
        <w:rPr>
          <w:sz w:val="22"/>
          <w:szCs w:val="22"/>
        </w:rPr>
        <w:t xml:space="preserve">). </w:t>
      </w:r>
      <w:r>
        <w:rPr>
          <w:sz w:val="22"/>
          <w:szCs w:val="22"/>
        </w:rPr>
        <w:br/>
        <w:t xml:space="preserve">Dies bedeutet im Umkehrschluss, dass eine GB-Eintragung von Amts wegen nur in gesetzlich vorgesehenen Fällen erfolgt. </w:t>
      </w:r>
    </w:p>
    <w:p w:rsidR="00A006CD" w:rsidRDefault="00A006CD" w:rsidP="00A006CD">
      <w:pPr>
        <w:pStyle w:val="Default"/>
        <w:rPr>
          <w:sz w:val="22"/>
          <w:szCs w:val="22"/>
        </w:rPr>
      </w:pPr>
    </w:p>
    <w:p w:rsidR="00A006CD" w:rsidRDefault="00A006CD" w:rsidP="00A006CD">
      <w:pPr>
        <w:pStyle w:val="Default"/>
        <w:spacing w:after="36"/>
        <w:rPr>
          <w:sz w:val="22"/>
          <w:szCs w:val="22"/>
        </w:rPr>
      </w:pPr>
      <w:r>
        <w:rPr>
          <w:sz w:val="22"/>
          <w:szCs w:val="22"/>
        </w:rPr>
        <w:t xml:space="preserve">- Nacherbenvermerk (§ 51 GBO), </w:t>
      </w:r>
    </w:p>
    <w:p w:rsidR="00A006CD" w:rsidRPr="00A006CD" w:rsidRDefault="00A006CD" w:rsidP="00A006CD">
      <w:pPr>
        <w:pStyle w:val="Default"/>
        <w:rPr>
          <w:sz w:val="22"/>
          <w:szCs w:val="22"/>
        </w:rPr>
      </w:pPr>
      <w:r>
        <w:rPr>
          <w:sz w:val="22"/>
          <w:szCs w:val="22"/>
        </w:rPr>
        <w:t xml:space="preserve">- </w:t>
      </w:r>
      <w:proofErr w:type="spellStart"/>
      <w:r>
        <w:rPr>
          <w:sz w:val="22"/>
          <w:szCs w:val="22"/>
        </w:rPr>
        <w:t>Testamentsvollstreckervermerk</w:t>
      </w:r>
      <w:proofErr w:type="spellEnd"/>
      <w:r>
        <w:rPr>
          <w:sz w:val="22"/>
          <w:szCs w:val="22"/>
        </w:rPr>
        <w:t xml:space="preserve"> (§ 52 GBO) </w:t>
      </w:r>
    </w:p>
    <w:p w:rsidR="00A006CD" w:rsidRDefault="00A006CD" w:rsidP="00A006CD">
      <w:pPr>
        <w:pStyle w:val="Default"/>
        <w:rPr>
          <w:color w:val="auto"/>
          <w:sz w:val="22"/>
          <w:szCs w:val="22"/>
        </w:rPr>
      </w:pPr>
      <w:r>
        <w:rPr>
          <w:color w:val="auto"/>
          <w:sz w:val="22"/>
          <w:szCs w:val="22"/>
        </w:rPr>
        <w:t xml:space="preserve">- Amtswiderspruch und Amtslöschung (§ 53 GBO). </w:t>
      </w:r>
    </w:p>
    <w:p w:rsidR="00A006CD" w:rsidRDefault="00A006CD" w:rsidP="00A006CD">
      <w:pPr>
        <w:pStyle w:val="Default"/>
        <w:rPr>
          <w:color w:val="auto"/>
          <w:sz w:val="22"/>
          <w:szCs w:val="22"/>
        </w:rPr>
      </w:pPr>
    </w:p>
    <w:p w:rsidR="00A006CD" w:rsidRDefault="00A006CD" w:rsidP="00A006CD">
      <w:pPr>
        <w:pStyle w:val="Default"/>
        <w:rPr>
          <w:color w:val="auto"/>
          <w:sz w:val="22"/>
          <w:szCs w:val="22"/>
        </w:rPr>
      </w:pPr>
      <w:r>
        <w:rPr>
          <w:color w:val="auto"/>
          <w:sz w:val="22"/>
          <w:szCs w:val="22"/>
        </w:rPr>
        <w:t xml:space="preserve">Die Antragstellung hat vor allem folgende Bedeutung: </w:t>
      </w:r>
      <w:r>
        <w:rPr>
          <w:color w:val="auto"/>
          <w:sz w:val="22"/>
          <w:szCs w:val="22"/>
        </w:rPr>
        <w:br/>
      </w:r>
    </w:p>
    <w:p w:rsidR="00A006CD" w:rsidRDefault="00A006CD" w:rsidP="00A006CD">
      <w:pPr>
        <w:pStyle w:val="Default"/>
        <w:spacing w:after="36"/>
        <w:rPr>
          <w:color w:val="auto"/>
          <w:sz w:val="22"/>
          <w:szCs w:val="22"/>
        </w:rPr>
      </w:pPr>
      <w:r>
        <w:rPr>
          <w:color w:val="auto"/>
          <w:sz w:val="22"/>
          <w:szCs w:val="22"/>
        </w:rPr>
        <w:t xml:space="preserve">- Das Grundbuchamt hat einen Eintragungsantrag vor allen später eingegangenen Anträgen zu verbescheiden (§ 17 GBO). </w:t>
      </w:r>
      <w:r>
        <w:rPr>
          <w:color w:val="auto"/>
          <w:sz w:val="22"/>
          <w:szCs w:val="22"/>
        </w:rPr>
        <w:br/>
      </w:r>
    </w:p>
    <w:p w:rsidR="00A006CD" w:rsidRDefault="00A006CD" w:rsidP="00A006CD">
      <w:pPr>
        <w:pStyle w:val="Default"/>
        <w:spacing w:after="36"/>
        <w:rPr>
          <w:color w:val="auto"/>
          <w:sz w:val="22"/>
          <w:szCs w:val="22"/>
        </w:rPr>
      </w:pPr>
      <w:r>
        <w:rPr>
          <w:color w:val="auto"/>
          <w:sz w:val="22"/>
          <w:szCs w:val="22"/>
        </w:rPr>
        <w:t xml:space="preserve">- Nach Antragstellung beim GBA und Bindungseintritt an die dingliche Einigung (§ 873 Abs. 2 BGB) hindert eine Verfügungsbeeinträchtigung (z.B. Insolvenz) nicht mehr den Grundbuchvollzug und damit den Rechtserwerb (§ 878 BGB). </w:t>
      </w:r>
    </w:p>
    <w:p w:rsidR="00A006CD" w:rsidRDefault="00A006CD" w:rsidP="00A006CD">
      <w:pPr>
        <w:pStyle w:val="Default"/>
        <w:rPr>
          <w:color w:val="auto"/>
          <w:sz w:val="22"/>
          <w:szCs w:val="22"/>
        </w:rPr>
      </w:pPr>
      <w:r>
        <w:rPr>
          <w:color w:val="auto"/>
          <w:sz w:val="22"/>
          <w:szCs w:val="22"/>
        </w:rPr>
        <w:lastRenderedPageBreak/>
        <w:t xml:space="preserve">- Ist für den gutgläubigen Erwerb eines Grundstückes oder Grundstücksrechtes nur noch die GB-Eintragung erforderlich, kommt es auf den guten Glauben des Erwerbers zum Zeitpunkt der Antragstellung beim GBA an (§ 892 Abs. 2 BGB). </w:t>
      </w:r>
    </w:p>
    <w:p w:rsidR="00A006CD" w:rsidRDefault="00A006CD" w:rsidP="00A006CD">
      <w:pPr>
        <w:pStyle w:val="Default"/>
        <w:rPr>
          <w:color w:val="auto"/>
          <w:sz w:val="22"/>
          <w:szCs w:val="22"/>
        </w:rPr>
      </w:pPr>
    </w:p>
    <w:p w:rsidR="00A006CD" w:rsidRPr="00A006CD" w:rsidRDefault="00A006CD" w:rsidP="00A006CD">
      <w:pPr>
        <w:pStyle w:val="Default"/>
        <w:rPr>
          <w:color w:val="5B9BD5" w:themeColor="accent1"/>
          <w:sz w:val="22"/>
          <w:szCs w:val="22"/>
        </w:rPr>
      </w:pPr>
      <w:r w:rsidRPr="00A006CD">
        <w:rPr>
          <w:color w:val="5B9BD5" w:themeColor="accent1"/>
          <w:sz w:val="22"/>
          <w:szCs w:val="22"/>
        </w:rPr>
        <w:t xml:space="preserve">1. Unmittelbare Betroffenheit/Begünstigung </w:t>
      </w:r>
    </w:p>
    <w:p w:rsidR="00A006CD" w:rsidRDefault="00A006CD" w:rsidP="00A006CD">
      <w:pPr>
        <w:pStyle w:val="Default"/>
        <w:rPr>
          <w:color w:val="auto"/>
          <w:sz w:val="22"/>
          <w:szCs w:val="22"/>
        </w:rPr>
      </w:pPr>
    </w:p>
    <w:p w:rsidR="00A006CD" w:rsidRDefault="00A006CD" w:rsidP="00A006CD">
      <w:pPr>
        <w:pStyle w:val="Default"/>
        <w:rPr>
          <w:color w:val="auto"/>
          <w:sz w:val="22"/>
          <w:szCs w:val="22"/>
        </w:rPr>
      </w:pPr>
      <w:r>
        <w:rPr>
          <w:color w:val="auto"/>
          <w:sz w:val="22"/>
          <w:szCs w:val="22"/>
        </w:rPr>
        <w:t xml:space="preserve">Antragsberechtigt im Grundbuchverfahren sind nur diejenigen, deren dingliche Rechtsstellung durch die Eintragung unmittelbar einen Verlust erleidet oder einen Gewinn erfahren </w:t>
      </w:r>
    </w:p>
    <w:p w:rsidR="00A006CD" w:rsidRPr="00A006CD" w:rsidRDefault="00A006CD" w:rsidP="00A006CD">
      <w:pPr>
        <w:pStyle w:val="Default"/>
        <w:rPr>
          <w:b/>
          <w:color w:val="auto"/>
          <w:sz w:val="22"/>
          <w:szCs w:val="22"/>
        </w:rPr>
      </w:pPr>
      <w:r w:rsidRPr="00A006CD">
        <w:rPr>
          <w:b/>
          <w:color w:val="auto"/>
          <w:sz w:val="22"/>
          <w:szCs w:val="22"/>
        </w:rPr>
        <w:t xml:space="preserve">§ 13 Abs. 2 GBO </w:t>
      </w:r>
      <w:r w:rsidRPr="00A006CD">
        <w:rPr>
          <w:b/>
          <w:color w:val="auto"/>
          <w:sz w:val="22"/>
          <w:szCs w:val="22"/>
        </w:rPr>
        <w:br/>
      </w:r>
    </w:p>
    <w:p w:rsidR="00A006CD" w:rsidRPr="00A006CD" w:rsidRDefault="00A006CD" w:rsidP="00A006CD">
      <w:pPr>
        <w:pStyle w:val="Default"/>
        <w:rPr>
          <w:color w:val="5B9BD5" w:themeColor="accent1"/>
          <w:sz w:val="22"/>
          <w:szCs w:val="22"/>
        </w:rPr>
      </w:pPr>
      <w:r w:rsidRPr="00A006CD">
        <w:rPr>
          <w:color w:val="5B9BD5" w:themeColor="accent1"/>
          <w:sz w:val="22"/>
          <w:szCs w:val="22"/>
        </w:rPr>
        <w:t xml:space="preserve">2. Mittelbare Beteiligung </w:t>
      </w:r>
    </w:p>
    <w:p w:rsidR="00A006CD" w:rsidRDefault="00A006CD" w:rsidP="00A006CD">
      <w:pPr>
        <w:pStyle w:val="Default"/>
        <w:rPr>
          <w:color w:val="auto"/>
          <w:sz w:val="22"/>
          <w:szCs w:val="22"/>
        </w:rPr>
      </w:pPr>
    </w:p>
    <w:p w:rsidR="00A006CD" w:rsidRDefault="00A006CD" w:rsidP="00A006CD">
      <w:pPr>
        <w:pStyle w:val="Default"/>
        <w:rPr>
          <w:color w:val="auto"/>
          <w:sz w:val="22"/>
          <w:szCs w:val="22"/>
        </w:rPr>
      </w:pPr>
      <w:r>
        <w:rPr>
          <w:color w:val="auto"/>
          <w:sz w:val="22"/>
          <w:szCs w:val="22"/>
        </w:rPr>
        <w:t xml:space="preserve">Eine solche begründet nur ausnahmsweise ein Antragsrecht </w:t>
      </w:r>
    </w:p>
    <w:p w:rsidR="00A006CD" w:rsidRPr="00A006CD" w:rsidRDefault="00A006CD" w:rsidP="00A006CD">
      <w:pPr>
        <w:pStyle w:val="Default"/>
        <w:rPr>
          <w:b/>
          <w:color w:val="auto"/>
          <w:sz w:val="22"/>
          <w:szCs w:val="22"/>
        </w:rPr>
      </w:pPr>
      <w:r w:rsidRPr="00A006CD">
        <w:rPr>
          <w:b/>
          <w:color w:val="auto"/>
          <w:sz w:val="22"/>
          <w:szCs w:val="22"/>
        </w:rPr>
        <w:t xml:space="preserve">§ 9 Abs. 2 (Herrschvermerk) </w:t>
      </w:r>
    </w:p>
    <w:p w:rsidR="00A006CD" w:rsidRPr="00A006CD" w:rsidRDefault="00A006CD" w:rsidP="00A006CD">
      <w:pPr>
        <w:pStyle w:val="Default"/>
        <w:rPr>
          <w:b/>
          <w:color w:val="auto"/>
          <w:sz w:val="22"/>
          <w:szCs w:val="22"/>
        </w:rPr>
      </w:pPr>
      <w:r w:rsidRPr="00A006CD">
        <w:rPr>
          <w:b/>
          <w:color w:val="auto"/>
          <w:sz w:val="22"/>
          <w:szCs w:val="22"/>
        </w:rPr>
        <w:t xml:space="preserve">§ 14 GBO </w:t>
      </w:r>
    </w:p>
    <w:p w:rsidR="00A006CD" w:rsidRDefault="00A006CD" w:rsidP="00A006CD">
      <w:pPr>
        <w:rPr>
          <w:rFonts w:ascii="Arial" w:hAnsi="Arial" w:cs="Arial"/>
        </w:rPr>
      </w:pPr>
      <w:r w:rsidRPr="00A006CD">
        <w:rPr>
          <w:rFonts w:ascii="Arial" w:hAnsi="Arial" w:cs="Arial"/>
        </w:rPr>
        <w:t>z.B. Gläubiger des Erben, der sich genau aus dem Grund, dass gegen ihn vollstreckt werden soll, nicht eintragen lässt (Rechtsvereitelung). Der Gläubiger kann anstatt des Erben den Antrag auf Berichtigung der Abt. I stellen, um dann aus seinem Titel zu vollstrecken (Sicherungshypothek)</w:t>
      </w:r>
    </w:p>
    <w:p w:rsidR="00B922C0" w:rsidRDefault="00B922C0" w:rsidP="00A006CD">
      <w:pPr>
        <w:rPr>
          <w:rFonts w:ascii="Arial" w:hAnsi="Arial" w:cs="Arial"/>
        </w:rPr>
      </w:pPr>
    </w:p>
    <w:p w:rsidR="00B922C0" w:rsidRPr="00B922C0" w:rsidRDefault="00364F3F" w:rsidP="00A006CD">
      <w:pPr>
        <w:rPr>
          <w:rFonts w:ascii="Arial" w:hAnsi="Arial" w:cs="Arial"/>
          <w:b/>
          <w:bCs/>
        </w:rPr>
      </w:pPr>
      <w:r>
        <w:rPr>
          <w:rFonts w:ascii="Arial" w:hAnsi="Arial" w:cs="Arial"/>
          <w:b/>
          <w:bCs/>
        </w:rPr>
        <w:t xml:space="preserve">Bsp. </w:t>
      </w:r>
      <w:r w:rsidR="00B922C0" w:rsidRPr="00B922C0">
        <w:rPr>
          <w:rFonts w:ascii="Arial" w:hAnsi="Arial" w:cs="Arial"/>
          <w:b/>
          <w:bCs/>
        </w:rPr>
        <w:t xml:space="preserve">§ 9 </w:t>
      </w:r>
      <w:proofErr w:type="spellStart"/>
      <w:r w:rsidR="00B922C0" w:rsidRPr="00B922C0">
        <w:rPr>
          <w:rFonts w:ascii="Arial" w:hAnsi="Arial" w:cs="Arial"/>
          <w:b/>
          <w:bCs/>
        </w:rPr>
        <w:t>Abs</w:t>
      </w:r>
      <w:proofErr w:type="spellEnd"/>
      <w:r w:rsidR="00B922C0" w:rsidRPr="00B922C0">
        <w:rPr>
          <w:rFonts w:ascii="Arial" w:hAnsi="Arial" w:cs="Arial"/>
          <w:b/>
          <w:bCs/>
        </w:rPr>
        <w:t xml:space="preserve"> 1 GBO</w:t>
      </w:r>
    </w:p>
    <w:p w:rsidR="00B922C0" w:rsidRPr="00B922C0" w:rsidRDefault="00B922C0" w:rsidP="00B922C0">
      <w:pPr>
        <w:rPr>
          <w:rFonts w:ascii="Arial" w:hAnsi="Arial" w:cs="Arial"/>
        </w:rPr>
      </w:pPr>
      <w:r w:rsidRPr="00B922C0">
        <w:rPr>
          <w:rFonts w:ascii="Arial" w:hAnsi="Arial" w:cs="Arial"/>
        </w:rPr>
        <w:t>Das Geh- und Fahrtrecht ist eine Grunddienstbarkeit (§ 1018 BGB). Es handelt sich um ein subjektiv-dingliches Recht, das dem jeweiligen Eigentümer eines anderen, des herrschenden</w:t>
      </w:r>
      <w:r>
        <w:rPr>
          <w:rFonts w:ascii="Arial" w:hAnsi="Arial" w:cs="Arial"/>
        </w:rPr>
        <w:t xml:space="preserve"> </w:t>
      </w:r>
      <w:r w:rsidRPr="00B922C0">
        <w:rPr>
          <w:rFonts w:ascii="Arial" w:hAnsi="Arial" w:cs="Arial"/>
        </w:rPr>
        <w:t>Grundstücks zusteht.</w:t>
      </w:r>
      <w:r>
        <w:rPr>
          <w:rFonts w:ascii="Arial" w:hAnsi="Arial" w:cs="Arial"/>
        </w:rPr>
        <w:br/>
      </w:r>
      <w:r w:rsidRPr="00B922C0">
        <w:rPr>
          <w:rFonts w:ascii="Arial" w:hAnsi="Arial" w:cs="Arial"/>
        </w:rPr>
        <w:t xml:space="preserve">Das Recht entsteht materiell mit der Eintragung in Abt. II des Grundbuchs des dienenden Grundstücks. </w:t>
      </w:r>
      <w:r>
        <w:rPr>
          <w:rFonts w:ascii="Arial" w:hAnsi="Arial" w:cs="Arial"/>
        </w:rPr>
        <w:br/>
      </w:r>
      <w:r w:rsidRPr="00364F3F">
        <w:rPr>
          <w:rFonts w:ascii="Arial" w:hAnsi="Arial" w:cs="Arial"/>
          <w:b/>
        </w:rPr>
        <w:t>Die subjektiv-dinglichen Rechte können aber auch im Bestandsverzeichnis des herrschenden Grundstücks vermerkt werden (§9 Abs. 1 Satz 1 GBO).</w:t>
      </w:r>
      <w:r w:rsidRPr="00364F3F">
        <w:rPr>
          <w:rFonts w:ascii="Arial" w:hAnsi="Arial" w:cs="Arial"/>
          <w:b/>
        </w:rPr>
        <w:br/>
      </w:r>
      <w:r w:rsidRPr="00B922C0">
        <w:rPr>
          <w:rFonts w:ascii="Arial" w:hAnsi="Arial" w:cs="Arial"/>
        </w:rPr>
        <w:t xml:space="preserve">Antragsberechtigt für die Eintragung des sog. Herrschvermerks sind gem. § 9 Abs. 1 Satz 2 GBO </w:t>
      </w:r>
    </w:p>
    <w:p w:rsidR="00B922C0" w:rsidRPr="00364F3F" w:rsidRDefault="00B922C0" w:rsidP="00B922C0">
      <w:pPr>
        <w:pStyle w:val="Default"/>
        <w:spacing w:after="34"/>
        <w:rPr>
          <w:color w:val="5B9BD5" w:themeColor="accent1"/>
          <w:sz w:val="22"/>
          <w:szCs w:val="22"/>
        </w:rPr>
      </w:pPr>
      <w:r w:rsidRPr="00B922C0">
        <w:rPr>
          <w:sz w:val="22"/>
          <w:szCs w:val="22"/>
        </w:rPr>
        <w:t>- Eigentümer des herrschenden Grundstücks = Berechtigter d</w:t>
      </w:r>
      <w:r>
        <w:rPr>
          <w:sz w:val="22"/>
          <w:szCs w:val="22"/>
        </w:rPr>
        <w:t>es subjektiv-dinglichen Rechts</w:t>
      </w:r>
      <w:r>
        <w:rPr>
          <w:sz w:val="22"/>
          <w:szCs w:val="22"/>
        </w:rPr>
        <w:br/>
      </w:r>
    </w:p>
    <w:p w:rsidR="00B922C0" w:rsidRPr="00B922C0" w:rsidRDefault="00B922C0" w:rsidP="00B922C0">
      <w:pPr>
        <w:pStyle w:val="Default"/>
        <w:rPr>
          <w:sz w:val="22"/>
          <w:szCs w:val="22"/>
        </w:rPr>
      </w:pPr>
      <w:r w:rsidRPr="00B922C0">
        <w:rPr>
          <w:sz w:val="22"/>
          <w:szCs w:val="22"/>
        </w:rPr>
        <w:t xml:space="preserve">- Jeder, dessen Zustimmung gem. § 876 Satz 2 BGB zur Aufhebung des subjektiv-dinglichen </w:t>
      </w:r>
      <w:r>
        <w:rPr>
          <w:sz w:val="22"/>
          <w:szCs w:val="22"/>
        </w:rPr>
        <w:br/>
        <w:t xml:space="preserve">   </w:t>
      </w:r>
      <w:r w:rsidRPr="00B922C0">
        <w:rPr>
          <w:sz w:val="22"/>
          <w:szCs w:val="22"/>
        </w:rPr>
        <w:t xml:space="preserve">Rechts erforderlich ist. </w:t>
      </w:r>
    </w:p>
    <w:p w:rsidR="00364F3F" w:rsidRPr="00364F3F" w:rsidRDefault="00364F3F" w:rsidP="00364F3F">
      <w:pPr>
        <w:pStyle w:val="Default"/>
        <w:rPr>
          <w:sz w:val="22"/>
          <w:szCs w:val="22"/>
        </w:rPr>
      </w:pPr>
      <w:r w:rsidRPr="00364F3F">
        <w:rPr>
          <w:b/>
          <w:color w:val="5B9BD5" w:themeColor="accent1"/>
        </w:rPr>
        <w:br/>
      </w:r>
      <w:r w:rsidRPr="00364F3F">
        <w:rPr>
          <w:color w:val="5B9BD5" w:themeColor="accent1"/>
          <w:sz w:val="22"/>
          <w:szCs w:val="22"/>
        </w:rPr>
        <w:t xml:space="preserve">Mehrere Antragsberechtigte </w:t>
      </w:r>
    </w:p>
    <w:p w:rsidR="00364F3F" w:rsidRPr="00364F3F" w:rsidRDefault="00364F3F" w:rsidP="00364F3F">
      <w:pPr>
        <w:pStyle w:val="Default"/>
        <w:rPr>
          <w:sz w:val="22"/>
          <w:szCs w:val="22"/>
        </w:rPr>
      </w:pPr>
      <w:r w:rsidRPr="00364F3F">
        <w:rPr>
          <w:sz w:val="22"/>
          <w:szCs w:val="22"/>
        </w:rPr>
        <w:t xml:space="preserve">Sind mehrere Antragsberechtigte vorhanden, dann genügt ein wirksamer Antrag. </w:t>
      </w:r>
      <w:r w:rsidRPr="00364F3F">
        <w:rPr>
          <w:sz w:val="22"/>
          <w:szCs w:val="22"/>
        </w:rPr>
        <w:br/>
        <w:t xml:space="preserve">Jeder hat jedoch das Recht, einzeln einen Eintragungsantrag zu stellen. </w:t>
      </w:r>
      <w:r>
        <w:rPr>
          <w:sz w:val="22"/>
          <w:szCs w:val="22"/>
        </w:rPr>
        <w:br/>
      </w:r>
      <w:r>
        <w:rPr>
          <w:sz w:val="22"/>
          <w:szCs w:val="22"/>
        </w:rPr>
        <w:br/>
        <w:t>z</w:t>
      </w:r>
      <w:r w:rsidRPr="00364F3F">
        <w:rPr>
          <w:sz w:val="22"/>
          <w:szCs w:val="22"/>
        </w:rPr>
        <w:t xml:space="preserve">.B. ist es bei mehreren Erben ausreichend, dass ein Erbe den Eintragungsantrag stellt. </w:t>
      </w:r>
    </w:p>
    <w:p w:rsidR="00364F3F" w:rsidRPr="00364F3F" w:rsidRDefault="00364F3F" w:rsidP="00364F3F">
      <w:pPr>
        <w:pStyle w:val="Default"/>
        <w:rPr>
          <w:sz w:val="22"/>
          <w:szCs w:val="22"/>
        </w:rPr>
      </w:pPr>
      <w:r w:rsidRPr="00364F3F">
        <w:rPr>
          <w:sz w:val="22"/>
          <w:szCs w:val="22"/>
        </w:rPr>
        <w:t xml:space="preserve">Verfahrensfähigkeit </w:t>
      </w:r>
      <w:r>
        <w:rPr>
          <w:sz w:val="22"/>
          <w:szCs w:val="22"/>
        </w:rPr>
        <w:br/>
      </w:r>
    </w:p>
    <w:p w:rsidR="00364F3F" w:rsidRPr="00364F3F" w:rsidRDefault="00364F3F" w:rsidP="00364F3F">
      <w:pPr>
        <w:pStyle w:val="Default"/>
        <w:rPr>
          <w:sz w:val="22"/>
          <w:szCs w:val="22"/>
        </w:rPr>
      </w:pPr>
      <w:r w:rsidRPr="00364F3F">
        <w:rPr>
          <w:sz w:val="22"/>
          <w:szCs w:val="22"/>
        </w:rPr>
        <w:t xml:space="preserve">Eine wirksame Antragstellung setzt voraus, dass </w:t>
      </w:r>
      <w:r w:rsidRPr="00364F3F">
        <w:rPr>
          <w:b/>
          <w:sz w:val="22"/>
          <w:szCs w:val="22"/>
        </w:rPr>
        <w:t xml:space="preserve">Verfahrensfähigkeit </w:t>
      </w:r>
      <w:r w:rsidRPr="00364F3F">
        <w:rPr>
          <w:sz w:val="22"/>
          <w:szCs w:val="22"/>
        </w:rPr>
        <w:t>vorliegt. Das ist die Fähigkeit als Verfahrensbeteiligter aufzutreten und Verfahrenshandlungen selbst zu erklären oder durch</w:t>
      </w:r>
      <w:r>
        <w:rPr>
          <w:sz w:val="22"/>
          <w:szCs w:val="22"/>
        </w:rPr>
        <w:t xml:space="preserve"> </w:t>
      </w:r>
      <w:r w:rsidRPr="00364F3F">
        <w:rPr>
          <w:sz w:val="22"/>
          <w:szCs w:val="22"/>
        </w:rPr>
        <w:t xml:space="preserve">einen bestellten Vertreter wirksam vornehmen zu lassen, </w:t>
      </w:r>
      <w:r>
        <w:rPr>
          <w:sz w:val="22"/>
          <w:szCs w:val="22"/>
        </w:rPr>
        <w:br/>
      </w:r>
      <w:r w:rsidRPr="00364F3F">
        <w:rPr>
          <w:b/>
          <w:sz w:val="22"/>
          <w:szCs w:val="22"/>
        </w:rPr>
        <w:t xml:space="preserve">§ 9 Abs. 1 Nr. 1 bis 4 </w:t>
      </w:r>
      <w:proofErr w:type="spellStart"/>
      <w:r w:rsidRPr="00364F3F">
        <w:rPr>
          <w:b/>
          <w:sz w:val="22"/>
          <w:szCs w:val="22"/>
        </w:rPr>
        <w:t>FamFG</w:t>
      </w:r>
      <w:proofErr w:type="spellEnd"/>
      <w:r w:rsidRPr="00364F3F">
        <w:rPr>
          <w:b/>
          <w:sz w:val="22"/>
          <w:szCs w:val="22"/>
        </w:rPr>
        <w:t>.</w:t>
      </w:r>
      <w:r w:rsidRPr="00364F3F">
        <w:rPr>
          <w:sz w:val="22"/>
          <w:szCs w:val="22"/>
        </w:rPr>
        <w:t xml:space="preserve"> </w:t>
      </w:r>
    </w:p>
    <w:p w:rsidR="00B922C0" w:rsidRDefault="00B922C0" w:rsidP="00364F3F">
      <w:pPr>
        <w:rPr>
          <w:rFonts w:ascii="Arial" w:hAnsi="Arial" w:cs="Arial"/>
          <w:b/>
          <w:color w:val="5B9BD5" w:themeColor="accent1"/>
          <w:sz w:val="24"/>
        </w:rPr>
      </w:pPr>
    </w:p>
    <w:p w:rsidR="00364F3F" w:rsidRDefault="00364F3F" w:rsidP="00364F3F">
      <w:pPr>
        <w:rPr>
          <w:rFonts w:ascii="Arial" w:hAnsi="Arial" w:cs="Arial"/>
          <w:b/>
          <w:color w:val="5B9BD5" w:themeColor="accent1"/>
          <w:sz w:val="24"/>
        </w:rPr>
      </w:pPr>
    </w:p>
    <w:p w:rsidR="00364F3F" w:rsidRDefault="00364F3F" w:rsidP="00364F3F">
      <w:pPr>
        <w:rPr>
          <w:rFonts w:ascii="Arial" w:hAnsi="Arial" w:cs="Arial"/>
          <w:b/>
          <w:color w:val="5B9BD5" w:themeColor="accent1"/>
          <w:sz w:val="24"/>
        </w:rPr>
      </w:pPr>
    </w:p>
    <w:p w:rsidR="00364F3F" w:rsidRDefault="00364F3F" w:rsidP="00364F3F">
      <w:pPr>
        <w:rPr>
          <w:rFonts w:ascii="Arial" w:hAnsi="Arial" w:cs="Arial"/>
          <w:b/>
          <w:color w:val="5B9BD5" w:themeColor="accent1"/>
          <w:sz w:val="24"/>
        </w:rPr>
      </w:pPr>
    </w:p>
    <w:p w:rsidR="00364F3F" w:rsidRDefault="00364F3F" w:rsidP="00364F3F">
      <w:pPr>
        <w:rPr>
          <w:rFonts w:ascii="Arial" w:hAnsi="Arial" w:cs="Arial"/>
          <w:b/>
          <w:color w:val="5B9BD5" w:themeColor="accent1"/>
          <w:sz w:val="24"/>
          <w:szCs w:val="24"/>
        </w:rPr>
      </w:pPr>
      <w:r w:rsidRPr="00364F3F">
        <w:rPr>
          <w:rFonts w:ascii="Arial" w:hAnsi="Arial" w:cs="Arial"/>
          <w:b/>
          <w:color w:val="5B9BD5" w:themeColor="accent1"/>
          <w:sz w:val="24"/>
          <w:szCs w:val="24"/>
        </w:rPr>
        <w:t>Bildung von Aktenzeichen und Geschäftszeichen</w:t>
      </w:r>
    </w:p>
    <w:p w:rsidR="00364F3F" w:rsidRPr="00291B07" w:rsidRDefault="00364F3F" w:rsidP="00364F3F">
      <w:pPr>
        <w:rPr>
          <w:rFonts w:ascii="Arial" w:hAnsi="Arial" w:cs="Arial"/>
          <w:b/>
          <w:color w:val="5B9BD5" w:themeColor="accent1"/>
          <w:sz w:val="24"/>
          <w:szCs w:val="24"/>
        </w:rPr>
      </w:pPr>
    </w:p>
    <w:p w:rsidR="00364F3F" w:rsidRPr="00291B07" w:rsidRDefault="00364F3F" w:rsidP="00364F3F">
      <w:pPr>
        <w:rPr>
          <w:rFonts w:ascii="Arial" w:hAnsi="Arial" w:cs="Arial"/>
        </w:rPr>
      </w:pPr>
      <w:r w:rsidRPr="00291B07">
        <w:rPr>
          <w:rFonts w:ascii="Arial" w:hAnsi="Arial" w:cs="Arial"/>
        </w:rPr>
        <w:t>Das gerichtliche Aktenzeichen dient der Kennzeichnung eines Dokumentes/einer Akte und geht auf die Aktenordnung (</w:t>
      </w:r>
      <w:proofErr w:type="spellStart"/>
      <w:r w:rsidRPr="00291B07">
        <w:rPr>
          <w:rFonts w:ascii="Arial" w:hAnsi="Arial" w:cs="Arial"/>
        </w:rPr>
        <w:t>AktO</w:t>
      </w:r>
      <w:proofErr w:type="spellEnd"/>
      <w:r w:rsidRPr="00291B07">
        <w:rPr>
          <w:rFonts w:ascii="Arial" w:hAnsi="Arial" w:cs="Arial"/>
        </w:rPr>
        <w:t>) vom zurück.</w:t>
      </w:r>
    </w:p>
    <w:p w:rsidR="00364F3F" w:rsidRPr="00291B07" w:rsidRDefault="00364F3F" w:rsidP="00364F3F">
      <w:pPr>
        <w:rPr>
          <w:rFonts w:ascii="Arial" w:hAnsi="Arial" w:cs="Arial"/>
          <w:b/>
        </w:rPr>
      </w:pPr>
      <w:r w:rsidRPr="00291B07">
        <w:rPr>
          <w:rFonts w:ascii="Arial" w:hAnsi="Arial" w:cs="Arial"/>
          <w:b/>
        </w:rPr>
        <w:t xml:space="preserve">§ 31 Abs. 1,2 </w:t>
      </w:r>
      <w:proofErr w:type="spellStart"/>
      <w:r w:rsidRPr="00291B07">
        <w:rPr>
          <w:rFonts w:ascii="Arial" w:hAnsi="Arial" w:cs="Arial"/>
          <w:b/>
        </w:rPr>
        <w:t>AktO</w:t>
      </w:r>
      <w:proofErr w:type="spellEnd"/>
      <w:r w:rsidRPr="00291B07">
        <w:rPr>
          <w:rFonts w:ascii="Arial" w:hAnsi="Arial" w:cs="Arial"/>
          <w:b/>
        </w:rPr>
        <w:t xml:space="preserve"> regelt die Bildung der Grundakten sowie deren Behandlung.</w:t>
      </w:r>
    </w:p>
    <w:p w:rsidR="00364F3F" w:rsidRDefault="00364F3F" w:rsidP="00364F3F"/>
    <w:p w:rsidR="00364F3F" w:rsidRDefault="00364F3F" w:rsidP="00364F3F">
      <w:pPr>
        <w:pStyle w:val="Default"/>
        <w:rPr>
          <w:sz w:val="22"/>
          <w:szCs w:val="22"/>
        </w:rPr>
      </w:pPr>
      <w:r>
        <w:rPr>
          <w:sz w:val="22"/>
          <w:szCs w:val="22"/>
        </w:rPr>
        <w:t xml:space="preserve">Das </w:t>
      </w:r>
      <w:r w:rsidRPr="00291B07">
        <w:rPr>
          <w:sz w:val="22"/>
          <w:szCs w:val="22"/>
          <w:u w:val="single"/>
        </w:rPr>
        <w:t>Grundbuch</w:t>
      </w:r>
      <w:r w:rsidRPr="00291B07">
        <w:rPr>
          <w:b/>
          <w:sz w:val="22"/>
          <w:szCs w:val="22"/>
          <w:u w:val="single"/>
        </w:rPr>
        <w:t>aktenzeichen</w:t>
      </w:r>
      <w:r>
        <w:rPr>
          <w:sz w:val="22"/>
          <w:szCs w:val="22"/>
        </w:rPr>
        <w:t xml:space="preserve"> wird gebildet aus </w:t>
      </w:r>
      <w:r w:rsidR="00291B07">
        <w:rPr>
          <w:sz w:val="22"/>
          <w:szCs w:val="22"/>
        </w:rPr>
        <w:br/>
      </w:r>
      <w:r w:rsidR="00291B07">
        <w:rPr>
          <w:sz w:val="22"/>
          <w:szCs w:val="22"/>
        </w:rPr>
        <w:br/>
      </w:r>
      <w:r>
        <w:rPr>
          <w:sz w:val="22"/>
          <w:szCs w:val="22"/>
        </w:rPr>
        <w:t xml:space="preserve">der </w:t>
      </w:r>
      <w:r w:rsidRPr="00291B07">
        <w:rPr>
          <w:sz w:val="22"/>
          <w:szCs w:val="22"/>
          <w:u w:val="single"/>
        </w:rPr>
        <w:t>Abteilung</w:t>
      </w:r>
      <w:r>
        <w:rPr>
          <w:sz w:val="22"/>
          <w:szCs w:val="22"/>
        </w:rPr>
        <w:t xml:space="preserve"> des Gerichts</w:t>
      </w:r>
      <w:r w:rsidR="00291B07">
        <w:rPr>
          <w:sz w:val="22"/>
          <w:szCs w:val="22"/>
        </w:rPr>
        <w:t xml:space="preserve"> </w:t>
      </w:r>
      <w:r>
        <w:rPr>
          <w:sz w:val="22"/>
          <w:szCs w:val="22"/>
        </w:rPr>
        <w:t xml:space="preserve">+ </w:t>
      </w:r>
      <w:r w:rsidR="00291B07">
        <w:rPr>
          <w:sz w:val="22"/>
          <w:szCs w:val="22"/>
        </w:rPr>
        <w:br/>
      </w:r>
      <w:r w:rsidRPr="00291B07">
        <w:rPr>
          <w:sz w:val="22"/>
          <w:szCs w:val="22"/>
          <w:u w:val="single"/>
        </w:rPr>
        <w:t xml:space="preserve">Grundbuchbezirk </w:t>
      </w:r>
      <w:r>
        <w:rPr>
          <w:sz w:val="22"/>
          <w:szCs w:val="22"/>
        </w:rPr>
        <w:t>(Gemeindebezirk der Gemarkung +</w:t>
      </w:r>
      <w:r w:rsidR="00291B07">
        <w:rPr>
          <w:sz w:val="22"/>
          <w:szCs w:val="22"/>
        </w:rPr>
        <w:br/>
      </w:r>
      <w:r w:rsidRPr="00291B07">
        <w:rPr>
          <w:sz w:val="22"/>
          <w:szCs w:val="22"/>
          <w:u w:val="single"/>
        </w:rPr>
        <w:t>Grundbuchblattnummer</w:t>
      </w:r>
      <w:r>
        <w:rPr>
          <w:sz w:val="22"/>
          <w:szCs w:val="22"/>
        </w:rPr>
        <w:t xml:space="preserve"> +</w:t>
      </w:r>
      <w:r w:rsidR="00291B07">
        <w:rPr>
          <w:sz w:val="22"/>
          <w:szCs w:val="22"/>
        </w:rPr>
        <w:br/>
      </w:r>
      <w:r>
        <w:rPr>
          <w:sz w:val="22"/>
          <w:szCs w:val="22"/>
        </w:rPr>
        <w:t xml:space="preserve">bei den ehemaligen Ostbezirken ein großes „N“ </w:t>
      </w:r>
      <w:r w:rsidR="00291B07">
        <w:rPr>
          <w:sz w:val="22"/>
          <w:szCs w:val="22"/>
        </w:rPr>
        <w:t xml:space="preserve"> </w:t>
      </w:r>
      <w:r w:rsidR="00291B07" w:rsidRPr="00291B07">
        <w:rPr>
          <w:i/>
          <w:sz w:val="22"/>
          <w:szCs w:val="22"/>
        </w:rPr>
        <w:t>- nur in Berlin</w:t>
      </w:r>
    </w:p>
    <w:p w:rsidR="00291B07" w:rsidRDefault="00291B07" w:rsidP="00364F3F">
      <w:pPr>
        <w:pStyle w:val="Default"/>
        <w:rPr>
          <w:sz w:val="22"/>
          <w:szCs w:val="22"/>
        </w:rPr>
      </w:pPr>
    </w:p>
    <w:p w:rsidR="00364F3F" w:rsidRDefault="00364F3F" w:rsidP="00364F3F">
      <w:pPr>
        <w:pStyle w:val="Default"/>
        <w:rPr>
          <w:sz w:val="22"/>
          <w:szCs w:val="22"/>
        </w:rPr>
      </w:pPr>
      <w:r>
        <w:rPr>
          <w:sz w:val="22"/>
          <w:szCs w:val="22"/>
        </w:rPr>
        <w:t>z</w:t>
      </w:r>
      <w:r w:rsidR="00291B07">
        <w:rPr>
          <w:sz w:val="22"/>
          <w:szCs w:val="22"/>
        </w:rPr>
        <w:t>.</w:t>
      </w:r>
      <w:r>
        <w:rPr>
          <w:sz w:val="22"/>
          <w:szCs w:val="22"/>
        </w:rPr>
        <w:t>B.</w:t>
      </w:r>
      <w:r w:rsidR="00291B07">
        <w:rPr>
          <w:sz w:val="22"/>
          <w:szCs w:val="22"/>
        </w:rPr>
        <w:t xml:space="preserve">: </w:t>
      </w:r>
      <w:r>
        <w:rPr>
          <w:sz w:val="22"/>
          <w:szCs w:val="22"/>
        </w:rPr>
        <w:t xml:space="preserve">141 Reinickendorf Blatt 1233 </w:t>
      </w:r>
      <w:r w:rsidR="00291B07">
        <w:rPr>
          <w:sz w:val="22"/>
          <w:szCs w:val="22"/>
        </w:rPr>
        <w:br/>
      </w:r>
    </w:p>
    <w:p w:rsidR="00291B07" w:rsidRPr="00291B07" w:rsidRDefault="00291B07" w:rsidP="00291B07">
      <w:pPr>
        <w:rPr>
          <w:rFonts w:ascii="Arial" w:hAnsi="Arial" w:cs="Arial"/>
          <w:b/>
          <w:color w:val="5B9BD5" w:themeColor="accent1"/>
          <w:sz w:val="24"/>
          <w:szCs w:val="24"/>
        </w:rPr>
      </w:pPr>
      <w:r w:rsidRPr="00291B07">
        <w:rPr>
          <w:rFonts w:ascii="Arial" w:hAnsi="Arial" w:cs="Arial"/>
          <w:b/>
        </w:rPr>
        <w:t xml:space="preserve">Angelegenheit (AZ, </w:t>
      </w:r>
      <w:proofErr w:type="spellStart"/>
      <w:r w:rsidRPr="00291B07">
        <w:rPr>
          <w:rFonts w:ascii="Arial" w:hAnsi="Arial" w:cs="Arial"/>
          <w:b/>
          <w:u w:val="single"/>
        </w:rPr>
        <w:t>ONr</w:t>
      </w:r>
      <w:proofErr w:type="spellEnd"/>
      <w:r w:rsidRPr="00291B07">
        <w:rPr>
          <w:rFonts w:ascii="Arial" w:hAnsi="Arial" w:cs="Arial"/>
          <w:b/>
          <w:u w:val="single"/>
        </w:rPr>
        <w:t xml:space="preserve">.), § 31 Abs.3 </w:t>
      </w:r>
      <w:proofErr w:type="spellStart"/>
      <w:r w:rsidRPr="00291B07">
        <w:rPr>
          <w:rFonts w:ascii="Arial" w:hAnsi="Arial" w:cs="Arial"/>
          <w:b/>
          <w:u w:val="single"/>
        </w:rPr>
        <w:t>AktO</w:t>
      </w:r>
      <w:proofErr w:type="spellEnd"/>
    </w:p>
    <w:p w:rsidR="00291B07" w:rsidRPr="00291B07" w:rsidRDefault="00291B07" w:rsidP="00291B07">
      <w:pPr>
        <w:pStyle w:val="Default"/>
        <w:rPr>
          <w:color w:val="auto"/>
          <w:sz w:val="22"/>
          <w:szCs w:val="22"/>
        </w:rPr>
      </w:pPr>
      <w:r w:rsidRPr="00291B07">
        <w:rPr>
          <w:color w:val="auto"/>
          <w:sz w:val="22"/>
          <w:szCs w:val="22"/>
        </w:rPr>
        <w:t xml:space="preserve">Das </w:t>
      </w:r>
      <w:r w:rsidRPr="00291B07">
        <w:rPr>
          <w:b/>
          <w:color w:val="auto"/>
          <w:sz w:val="22"/>
          <w:szCs w:val="22"/>
          <w:u w:val="single"/>
        </w:rPr>
        <w:t>Geschäftszeichen</w:t>
      </w:r>
      <w:r w:rsidRPr="00291B07">
        <w:rPr>
          <w:color w:val="auto"/>
          <w:sz w:val="22"/>
          <w:szCs w:val="22"/>
          <w:u w:val="single"/>
        </w:rPr>
        <w:t xml:space="preserve"> </w:t>
      </w:r>
      <w:r w:rsidRPr="00291B07">
        <w:rPr>
          <w:color w:val="auto"/>
          <w:sz w:val="22"/>
          <w:szCs w:val="22"/>
        </w:rPr>
        <w:t xml:space="preserve">bildet sich aus dem Aktenzeichen und der </w:t>
      </w:r>
      <w:r w:rsidRPr="00291B07">
        <w:rPr>
          <w:b/>
          <w:color w:val="auto"/>
          <w:sz w:val="22"/>
          <w:szCs w:val="22"/>
        </w:rPr>
        <w:t xml:space="preserve">Ordnungsnummer </w:t>
      </w:r>
      <w:r w:rsidRPr="00291B07">
        <w:rPr>
          <w:color w:val="auto"/>
          <w:sz w:val="22"/>
          <w:szCs w:val="22"/>
        </w:rPr>
        <w:t>(</w:t>
      </w:r>
      <w:proofErr w:type="spellStart"/>
      <w:r w:rsidRPr="00291B07">
        <w:rPr>
          <w:color w:val="auto"/>
          <w:sz w:val="22"/>
          <w:szCs w:val="22"/>
        </w:rPr>
        <w:t>ONr</w:t>
      </w:r>
      <w:proofErr w:type="spellEnd"/>
      <w:r w:rsidRPr="00291B07">
        <w:rPr>
          <w:color w:val="auto"/>
          <w:sz w:val="22"/>
          <w:szCs w:val="22"/>
        </w:rPr>
        <w:t xml:space="preserve">.) </w:t>
      </w:r>
    </w:p>
    <w:p w:rsidR="00291B07" w:rsidRPr="00291B07" w:rsidRDefault="00291B07" w:rsidP="00291B07">
      <w:pPr>
        <w:pStyle w:val="Default"/>
        <w:rPr>
          <w:color w:val="auto"/>
          <w:sz w:val="22"/>
          <w:szCs w:val="22"/>
        </w:rPr>
      </w:pPr>
      <w:r w:rsidRPr="00291B07">
        <w:rPr>
          <w:color w:val="auto"/>
          <w:sz w:val="22"/>
          <w:szCs w:val="22"/>
        </w:rPr>
        <w:t xml:space="preserve">Diese wird stets aufsteigend vergeben und ist gem. § 31 Abs. 2 </w:t>
      </w:r>
      <w:proofErr w:type="spellStart"/>
      <w:r w:rsidRPr="00291B07">
        <w:rPr>
          <w:color w:val="auto"/>
          <w:sz w:val="22"/>
          <w:szCs w:val="22"/>
        </w:rPr>
        <w:t>AktO</w:t>
      </w:r>
      <w:proofErr w:type="spellEnd"/>
      <w:r w:rsidRPr="00291B07">
        <w:rPr>
          <w:color w:val="auto"/>
          <w:sz w:val="22"/>
          <w:szCs w:val="22"/>
        </w:rPr>
        <w:t xml:space="preserve"> auf dem Akteninnendeckel und/oder im automatisierten Verfahren zu registrieren. </w:t>
      </w:r>
      <w:r>
        <w:rPr>
          <w:color w:val="auto"/>
          <w:sz w:val="22"/>
          <w:szCs w:val="22"/>
        </w:rPr>
        <w:br/>
      </w:r>
      <w:r w:rsidRPr="00291B07">
        <w:rPr>
          <w:color w:val="auto"/>
          <w:sz w:val="22"/>
          <w:szCs w:val="22"/>
        </w:rPr>
        <w:t xml:space="preserve">Die </w:t>
      </w:r>
      <w:proofErr w:type="spellStart"/>
      <w:r w:rsidRPr="00291B07">
        <w:rPr>
          <w:color w:val="auto"/>
          <w:sz w:val="22"/>
          <w:szCs w:val="22"/>
        </w:rPr>
        <w:t>ONr</w:t>
      </w:r>
      <w:proofErr w:type="spellEnd"/>
      <w:r w:rsidRPr="00291B07">
        <w:rPr>
          <w:color w:val="auto"/>
          <w:sz w:val="22"/>
          <w:szCs w:val="22"/>
        </w:rPr>
        <w:t xml:space="preserve">. wird auf dem Schriftstück im unteren Bereich notiert. </w:t>
      </w:r>
      <w:r>
        <w:rPr>
          <w:color w:val="auto"/>
          <w:sz w:val="22"/>
          <w:szCs w:val="22"/>
        </w:rPr>
        <w:br/>
      </w:r>
    </w:p>
    <w:p w:rsidR="00291B07" w:rsidRPr="00291B07" w:rsidRDefault="00291B07" w:rsidP="00291B07">
      <w:pPr>
        <w:pStyle w:val="Default"/>
        <w:rPr>
          <w:color w:val="auto"/>
          <w:sz w:val="22"/>
          <w:szCs w:val="22"/>
        </w:rPr>
      </w:pPr>
      <w:r w:rsidRPr="00291B07">
        <w:rPr>
          <w:color w:val="auto"/>
          <w:sz w:val="22"/>
          <w:szCs w:val="22"/>
        </w:rPr>
        <w:t xml:space="preserve">141 Reinickendorf Blatt 1233-7 </w:t>
      </w:r>
      <w:r w:rsidRPr="00291B07">
        <w:rPr>
          <w:i/>
          <w:color w:val="auto"/>
          <w:sz w:val="22"/>
          <w:szCs w:val="22"/>
        </w:rPr>
        <w:t xml:space="preserve">die 7 steht für die </w:t>
      </w:r>
      <w:proofErr w:type="spellStart"/>
      <w:r w:rsidRPr="00291B07">
        <w:rPr>
          <w:i/>
          <w:color w:val="auto"/>
          <w:sz w:val="22"/>
          <w:szCs w:val="22"/>
        </w:rPr>
        <w:t>ONr</w:t>
      </w:r>
      <w:proofErr w:type="spellEnd"/>
      <w:r w:rsidRPr="00291B07">
        <w:rPr>
          <w:i/>
          <w:color w:val="auto"/>
          <w:sz w:val="22"/>
          <w:szCs w:val="22"/>
        </w:rPr>
        <w:t>. in der Grundakte</w:t>
      </w:r>
      <w:r w:rsidRPr="00291B07">
        <w:rPr>
          <w:color w:val="auto"/>
          <w:sz w:val="22"/>
          <w:szCs w:val="22"/>
        </w:rPr>
        <w:t xml:space="preserve"> </w:t>
      </w:r>
      <w:r>
        <w:rPr>
          <w:color w:val="auto"/>
          <w:sz w:val="22"/>
          <w:szCs w:val="22"/>
        </w:rPr>
        <w:br/>
      </w:r>
    </w:p>
    <w:p w:rsidR="00291B07" w:rsidRPr="00291B07" w:rsidRDefault="00291B07" w:rsidP="00291B07">
      <w:pPr>
        <w:pStyle w:val="Default"/>
        <w:rPr>
          <w:color w:val="auto"/>
          <w:sz w:val="22"/>
          <w:szCs w:val="22"/>
        </w:rPr>
      </w:pPr>
      <w:r w:rsidRPr="00291B07">
        <w:rPr>
          <w:color w:val="auto"/>
          <w:sz w:val="22"/>
          <w:szCs w:val="22"/>
        </w:rPr>
        <w:t xml:space="preserve">240 Weißensee Blatt 2345N-7 </w:t>
      </w:r>
      <w:r>
        <w:rPr>
          <w:color w:val="auto"/>
          <w:sz w:val="22"/>
          <w:szCs w:val="22"/>
        </w:rPr>
        <w:br/>
      </w:r>
      <w:r>
        <w:rPr>
          <w:color w:val="auto"/>
          <w:sz w:val="22"/>
          <w:szCs w:val="22"/>
        </w:rPr>
        <w:br/>
      </w:r>
      <w:r>
        <w:rPr>
          <w:sz w:val="22"/>
          <w:szCs w:val="22"/>
        </w:rPr>
        <w:t>47 Prenzlauer Berg Blatt 123N-7</w:t>
      </w:r>
      <w:r>
        <w:rPr>
          <w:sz w:val="22"/>
          <w:szCs w:val="22"/>
        </w:rPr>
        <w:br/>
      </w:r>
    </w:p>
    <w:p w:rsidR="00291B07" w:rsidRPr="00291B07" w:rsidRDefault="00291B07" w:rsidP="00291B07">
      <w:pPr>
        <w:pStyle w:val="Default"/>
        <w:rPr>
          <w:b/>
          <w:i/>
          <w:color w:val="auto"/>
          <w:sz w:val="22"/>
          <w:szCs w:val="22"/>
        </w:rPr>
      </w:pPr>
      <w:r w:rsidRPr="00291B07">
        <w:rPr>
          <w:b/>
          <w:i/>
          <w:color w:val="auto"/>
          <w:sz w:val="22"/>
          <w:szCs w:val="22"/>
        </w:rPr>
        <w:t xml:space="preserve">Aktenzeichen ist die allgemeine Bezeichnung (Abt., Gemarkung, Blatt), § 2, </w:t>
      </w:r>
      <w:proofErr w:type="spellStart"/>
      <w:r w:rsidRPr="00291B07">
        <w:rPr>
          <w:b/>
          <w:i/>
          <w:color w:val="auto"/>
          <w:sz w:val="22"/>
          <w:szCs w:val="22"/>
        </w:rPr>
        <w:t>AktO</w:t>
      </w:r>
      <w:proofErr w:type="spellEnd"/>
      <w:r w:rsidRPr="00291B07">
        <w:rPr>
          <w:b/>
          <w:i/>
          <w:color w:val="auto"/>
          <w:sz w:val="22"/>
          <w:szCs w:val="22"/>
        </w:rPr>
        <w:t xml:space="preserve"> </w:t>
      </w:r>
    </w:p>
    <w:p w:rsidR="00364F3F" w:rsidRDefault="00291B07" w:rsidP="00291B07">
      <w:pPr>
        <w:pStyle w:val="Default"/>
        <w:rPr>
          <w:b/>
          <w:color w:val="5B9BD5" w:themeColor="accent1"/>
        </w:rPr>
      </w:pPr>
      <w:r w:rsidRPr="00291B07">
        <w:rPr>
          <w:b/>
          <w:i/>
          <w:color w:val="auto"/>
          <w:sz w:val="22"/>
          <w:szCs w:val="22"/>
        </w:rPr>
        <w:t xml:space="preserve">Geschäftszeichen ist die spezielle Angelegenheit (AZ, </w:t>
      </w:r>
      <w:proofErr w:type="spellStart"/>
      <w:r w:rsidRPr="00291B07">
        <w:rPr>
          <w:b/>
          <w:i/>
          <w:color w:val="auto"/>
          <w:sz w:val="22"/>
          <w:szCs w:val="22"/>
        </w:rPr>
        <w:t>ONr</w:t>
      </w:r>
      <w:proofErr w:type="spellEnd"/>
      <w:r w:rsidRPr="00291B07">
        <w:rPr>
          <w:b/>
          <w:i/>
          <w:color w:val="auto"/>
          <w:sz w:val="22"/>
          <w:szCs w:val="22"/>
        </w:rPr>
        <w:t xml:space="preserve">.), § 31 Abs.3 </w:t>
      </w:r>
      <w:proofErr w:type="spellStart"/>
      <w:r w:rsidRPr="00291B07">
        <w:rPr>
          <w:b/>
          <w:i/>
          <w:color w:val="auto"/>
          <w:sz w:val="22"/>
          <w:szCs w:val="22"/>
        </w:rPr>
        <w:t>AktO</w:t>
      </w:r>
      <w:proofErr w:type="spellEnd"/>
      <w:r>
        <w:rPr>
          <w:color w:val="auto"/>
          <w:sz w:val="22"/>
          <w:szCs w:val="22"/>
        </w:rPr>
        <w:br/>
      </w:r>
      <w:r>
        <w:rPr>
          <w:color w:val="auto"/>
          <w:sz w:val="22"/>
          <w:szCs w:val="22"/>
        </w:rPr>
        <w:br/>
      </w:r>
      <w:r>
        <w:br/>
      </w:r>
      <w:r w:rsidRPr="00291B07">
        <w:rPr>
          <w:b/>
          <w:color w:val="5B9BD5" w:themeColor="accent1"/>
        </w:rPr>
        <w:t>Besonderheiten der Aktenführung in Grundbuchsachen</w:t>
      </w:r>
    </w:p>
    <w:p w:rsidR="00291B07" w:rsidRDefault="00291B07" w:rsidP="00291B07">
      <w:pPr>
        <w:pStyle w:val="Default"/>
        <w:rPr>
          <w:b/>
          <w:color w:val="5B9BD5" w:themeColor="accent1"/>
        </w:rPr>
      </w:pPr>
    </w:p>
    <w:p w:rsidR="00291B07" w:rsidRDefault="00291B07" w:rsidP="00291B07">
      <w:pPr>
        <w:pStyle w:val="Default"/>
        <w:rPr>
          <w:sz w:val="22"/>
          <w:szCs w:val="22"/>
        </w:rPr>
      </w:pPr>
      <w:r>
        <w:rPr>
          <w:sz w:val="22"/>
          <w:szCs w:val="22"/>
        </w:rPr>
        <w:t xml:space="preserve">Grundbuchakten sind dauerhaft aufzubewahren. (Teil 1 Nr. 1114.0 </w:t>
      </w:r>
      <w:proofErr w:type="spellStart"/>
      <w:r>
        <w:rPr>
          <w:sz w:val="22"/>
          <w:szCs w:val="22"/>
        </w:rPr>
        <w:t>JAktAV</w:t>
      </w:r>
      <w:proofErr w:type="spellEnd"/>
      <w:r>
        <w:rPr>
          <w:sz w:val="22"/>
          <w:szCs w:val="22"/>
        </w:rPr>
        <w:t xml:space="preserve">) </w:t>
      </w:r>
      <w:r w:rsidR="0017495A">
        <w:rPr>
          <w:sz w:val="22"/>
          <w:szCs w:val="22"/>
        </w:rPr>
        <w:br/>
      </w:r>
    </w:p>
    <w:p w:rsidR="00291B07" w:rsidRDefault="00291B07" w:rsidP="00291B07">
      <w:pPr>
        <w:pStyle w:val="Default"/>
        <w:rPr>
          <w:sz w:val="22"/>
          <w:szCs w:val="22"/>
        </w:rPr>
      </w:pPr>
      <w:r>
        <w:rPr>
          <w:sz w:val="22"/>
          <w:szCs w:val="22"/>
        </w:rPr>
        <w:t xml:space="preserve">Sie haben sogenannte „Aktenschwänze“, wobei diese für die verschiedenen Grundbuchbezirke verschiedenfarbig sind. </w:t>
      </w:r>
      <w:r w:rsidR="0017495A">
        <w:rPr>
          <w:sz w:val="22"/>
          <w:szCs w:val="22"/>
        </w:rPr>
        <w:br/>
      </w:r>
    </w:p>
    <w:p w:rsidR="00291B07" w:rsidRDefault="00291B07" w:rsidP="00291B07">
      <w:pPr>
        <w:pStyle w:val="Default"/>
        <w:rPr>
          <w:sz w:val="22"/>
          <w:szCs w:val="22"/>
        </w:rPr>
      </w:pPr>
      <w:r>
        <w:rPr>
          <w:sz w:val="22"/>
          <w:szCs w:val="22"/>
        </w:rPr>
        <w:t xml:space="preserve">Es wird für jedes verfahrenseinleitende Schriftstück eine Ordnungsnummer vergeben. Anlagen erhalten /zu Nr. (z.B. /zu 5). </w:t>
      </w:r>
      <w:r w:rsidR="0017495A">
        <w:rPr>
          <w:sz w:val="22"/>
          <w:szCs w:val="22"/>
        </w:rPr>
        <w:br/>
      </w:r>
      <w:r>
        <w:rPr>
          <w:sz w:val="22"/>
          <w:szCs w:val="22"/>
        </w:rPr>
        <w:t xml:space="preserve">Die Ordnungsnummer wird im Ordnungsnummernverzeichnis im Akteninnendeckel mit dem </w:t>
      </w:r>
      <w:r>
        <w:rPr>
          <w:b/>
          <w:bCs/>
          <w:sz w:val="22"/>
          <w:szCs w:val="22"/>
        </w:rPr>
        <w:t>Datum des</w:t>
      </w:r>
      <w:r w:rsidRPr="0017495A">
        <w:rPr>
          <w:b/>
          <w:bCs/>
          <w:sz w:val="22"/>
          <w:szCs w:val="22"/>
        </w:rPr>
        <w:t xml:space="preserve"> Schriftstücks </w:t>
      </w:r>
      <w:r w:rsidRPr="0017495A">
        <w:rPr>
          <w:b/>
          <w:sz w:val="22"/>
          <w:szCs w:val="22"/>
        </w:rPr>
        <w:t xml:space="preserve">und der </w:t>
      </w:r>
      <w:proofErr w:type="spellStart"/>
      <w:r w:rsidRPr="0017495A">
        <w:rPr>
          <w:b/>
          <w:sz w:val="22"/>
          <w:szCs w:val="22"/>
        </w:rPr>
        <w:t>Urkundsnummer</w:t>
      </w:r>
      <w:proofErr w:type="spellEnd"/>
      <w:r w:rsidRPr="0017495A">
        <w:rPr>
          <w:b/>
          <w:sz w:val="22"/>
          <w:szCs w:val="22"/>
        </w:rPr>
        <w:t xml:space="preserve"> </w:t>
      </w:r>
      <w:r>
        <w:rPr>
          <w:sz w:val="22"/>
          <w:szCs w:val="22"/>
        </w:rPr>
        <w:t xml:space="preserve">eingetragen. </w:t>
      </w:r>
      <w:r w:rsidR="0017495A">
        <w:rPr>
          <w:sz w:val="22"/>
          <w:szCs w:val="22"/>
        </w:rPr>
        <w:br/>
      </w:r>
    </w:p>
    <w:p w:rsidR="00291B07" w:rsidRDefault="00291B07" w:rsidP="00291B07">
      <w:pPr>
        <w:pStyle w:val="Default"/>
        <w:rPr>
          <w:sz w:val="22"/>
          <w:szCs w:val="22"/>
        </w:rPr>
      </w:pPr>
      <w:r>
        <w:rPr>
          <w:sz w:val="22"/>
          <w:szCs w:val="22"/>
        </w:rPr>
        <w:t>Der Antrag darf erst abgeheftet werden, wenn</w:t>
      </w:r>
      <w:r w:rsidR="0017495A">
        <w:rPr>
          <w:sz w:val="22"/>
          <w:szCs w:val="22"/>
        </w:rPr>
        <w:t xml:space="preserve"> er vollständig erledigt wurde.</w:t>
      </w:r>
      <w:r w:rsidR="0017495A">
        <w:rPr>
          <w:sz w:val="22"/>
          <w:szCs w:val="22"/>
        </w:rPr>
        <w:br/>
      </w:r>
      <w:r w:rsidRPr="0017495A">
        <w:rPr>
          <w:b/>
          <w:i/>
          <w:sz w:val="22"/>
          <w:szCs w:val="22"/>
        </w:rPr>
        <w:t>Es ist daher nur möglich, den ersten der unerledigten Anträge zu nummerieren.</w:t>
      </w:r>
      <w:r>
        <w:rPr>
          <w:sz w:val="22"/>
          <w:szCs w:val="22"/>
        </w:rPr>
        <w:t xml:space="preserve"> </w:t>
      </w:r>
      <w:r w:rsidR="0017495A">
        <w:rPr>
          <w:sz w:val="22"/>
          <w:szCs w:val="22"/>
        </w:rPr>
        <w:br/>
      </w:r>
      <w:r w:rsidR="0017495A">
        <w:rPr>
          <w:sz w:val="22"/>
          <w:szCs w:val="22"/>
        </w:rPr>
        <w:br/>
      </w:r>
      <w:r>
        <w:rPr>
          <w:sz w:val="22"/>
          <w:szCs w:val="22"/>
        </w:rPr>
        <w:t xml:space="preserve">Ein Antrag wird erledigt durch Eintragung, Rücknahme oder Zurückweisung. Es kommt sehr häufig vor, dass sich mehrere Anträge unerledigt und nicht abgeheftet in der Akte befinden. </w:t>
      </w:r>
      <w:r>
        <w:rPr>
          <w:sz w:val="22"/>
          <w:szCs w:val="22"/>
        </w:rPr>
        <w:lastRenderedPageBreak/>
        <w:t xml:space="preserve">Hier </w:t>
      </w:r>
      <w:proofErr w:type="gramStart"/>
      <w:r>
        <w:rPr>
          <w:sz w:val="22"/>
          <w:szCs w:val="22"/>
        </w:rPr>
        <w:t>hilft</w:t>
      </w:r>
      <w:proofErr w:type="gramEnd"/>
      <w:r>
        <w:rPr>
          <w:sz w:val="22"/>
          <w:szCs w:val="22"/>
        </w:rPr>
        <w:t xml:space="preserve"> das Ordnungsnummernverzeichnis und die vergebenen Ordnungsnummern die Akte übersichtlich zu halten. </w:t>
      </w:r>
      <w:r w:rsidR="0017495A">
        <w:rPr>
          <w:sz w:val="22"/>
          <w:szCs w:val="22"/>
        </w:rPr>
        <w:br/>
      </w:r>
    </w:p>
    <w:p w:rsidR="00291B07" w:rsidRPr="0017495A" w:rsidRDefault="00291B07" w:rsidP="00291B07">
      <w:pPr>
        <w:pStyle w:val="Default"/>
        <w:rPr>
          <w:b/>
          <w:sz w:val="22"/>
          <w:szCs w:val="22"/>
          <w:u w:val="single"/>
        </w:rPr>
      </w:pPr>
      <w:r w:rsidRPr="0017495A">
        <w:rPr>
          <w:b/>
          <w:sz w:val="22"/>
          <w:szCs w:val="22"/>
          <w:u w:val="single"/>
        </w:rPr>
        <w:t xml:space="preserve">Beim Grundbuchamt werden folgende Listen und Sammelakten geführt: </w:t>
      </w:r>
      <w:r w:rsidR="0017495A" w:rsidRPr="0017495A">
        <w:rPr>
          <w:b/>
          <w:sz w:val="22"/>
          <w:szCs w:val="22"/>
          <w:u w:val="single"/>
        </w:rPr>
        <w:br/>
      </w:r>
    </w:p>
    <w:p w:rsidR="00291B07" w:rsidRDefault="00291B07" w:rsidP="00291B07">
      <w:pPr>
        <w:pStyle w:val="Default"/>
        <w:spacing w:after="36"/>
        <w:rPr>
          <w:sz w:val="22"/>
          <w:szCs w:val="22"/>
        </w:rPr>
      </w:pPr>
      <w:r>
        <w:rPr>
          <w:sz w:val="22"/>
          <w:szCs w:val="22"/>
        </w:rPr>
        <w:t xml:space="preserve">- </w:t>
      </w:r>
      <w:r w:rsidRPr="0017495A">
        <w:rPr>
          <w:b/>
          <w:sz w:val="22"/>
          <w:szCs w:val="22"/>
        </w:rPr>
        <w:t>Die Liste 10</w:t>
      </w:r>
      <w:r>
        <w:rPr>
          <w:sz w:val="22"/>
          <w:szCs w:val="22"/>
        </w:rPr>
        <w:t xml:space="preserve"> – Hier werden alle eingehenden Anträge und Ersuchen für die Statistik aufgenommen </w:t>
      </w:r>
    </w:p>
    <w:p w:rsidR="00291B07" w:rsidRDefault="00291B07" w:rsidP="00291B07">
      <w:pPr>
        <w:pStyle w:val="Default"/>
        <w:spacing w:after="36"/>
        <w:rPr>
          <w:sz w:val="22"/>
          <w:szCs w:val="22"/>
        </w:rPr>
      </w:pPr>
      <w:r>
        <w:rPr>
          <w:sz w:val="22"/>
          <w:szCs w:val="22"/>
        </w:rPr>
        <w:t xml:space="preserve">- </w:t>
      </w:r>
      <w:r w:rsidRPr="0017495A">
        <w:rPr>
          <w:b/>
          <w:sz w:val="22"/>
          <w:szCs w:val="22"/>
        </w:rPr>
        <w:t>Die Markentabelle:</w:t>
      </w:r>
      <w:r>
        <w:rPr>
          <w:sz w:val="22"/>
          <w:szCs w:val="22"/>
        </w:rPr>
        <w:t xml:space="preserve"> Notare, die mit uns vernetzt sind, können dort einsehen, welche Anträge oder Ersuchen, aber auch welche Urkunden eingereicht wurden. Hier kann auch der Status des Antrages abgelesen werden. </w:t>
      </w:r>
    </w:p>
    <w:p w:rsidR="00291B07" w:rsidRDefault="00291B07" w:rsidP="00291B07">
      <w:pPr>
        <w:pStyle w:val="Default"/>
        <w:spacing w:after="36"/>
        <w:rPr>
          <w:sz w:val="22"/>
          <w:szCs w:val="22"/>
        </w:rPr>
      </w:pPr>
      <w:r>
        <w:rPr>
          <w:sz w:val="22"/>
          <w:szCs w:val="22"/>
        </w:rPr>
        <w:t xml:space="preserve">- </w:t>
      </w:r>
      <w:r w:rsidRPr="0017495A">
        <w:rPr>
          <w:b/>
          <w:sz w:val="22"/>
          <w:szCs w:val="22"/>
        </w:rPr>
        <w:t>Ein elektronisches Verzeichnis über alle Eigentümer, Wohnungs- und Teileigentümer und Berechtigten grundstücksgleicher Rechte</w:t>
      </w:r>
      <w:r>
        <w:rPr>
          <w:sz w:val="22"/>
          <w:szCs w:val="22"/>
        </w:rPr>
        <w:t>. Hier kann auch nach dem Flurstück oder nach der Grundbuchblattbezeichnung gesucht werden.</w:t>
      </w:r>
      <w:r w:rsidR="0017495A">
        <w:rPr>
          <w:sz w:val="22"/>
          <w:szCs w:val="22"/>
        </w:rPr>
        <w:br/>
      </w:r>
      <w:r>
        <w:rPr>
          <w:sz w:val="22"/>
          <w:szCs w:val="22"/>
        </w:rPr>
        <w:t xml:space="preserve">Dieses Verzeichnis wird uns </w:t>
      </w:r>
      <w:r w:rsidRPr="0017495A">
        <w:rPr>
          <w:b/>
          <w:sz w:val="22"/>
          <w:szCs w:val="22"/>
        </w:rPr>
        <w:t>vom automatisierten Liegenschaftsbuch zur Verfügung</w:t>
      </w:r>
      <w:r w:rsidR="0017495A">
        <w:rPr>
          <w:sz w:val="22"/>
          <w:szCs w:val="22"/>
        </w:rPr>
        <w:t xml:space="preserve"> gestellt.</w:t>
      </w:r>
      <w:r w:rsidR="0017495A">
        <w:rPr>
          <w:sz w:val="22"/>
          <w:szCs w:val="22"/>
        </w:rPr>
        <w:br/>
      </w:r>
      <w:r>
        <w:rPr>
          <w:sz w:val="22"/>
          <w:szCs w:val="22"/>
        </w:rPr>
        <w:t xml:space="preserve">Es findet ein Datenaustausch zwischen dem Liegenschaftsbuch und dem Grundbuchamt immer dann statt, wenn sich in Abt. I oder im Bestandsverzeichnis etwas ändert. </w:t>
      </w:r>
    </w:p>
    <w:p w:rsidR="00291B07" w:rsidRDefault="00291B07" w:rsidP="00291B07">
      <w:pPr>
        <w:pStyle w:val="Default"/>
        <w:spacing w:after="36"/>
        <w:rPr>
          <w:sz w:val="22"/>
          <w:szCs w:val="22"/>
        </w:rPr>
      </w:pPr>
      <w:r>
        <w:rPr>
          <w:sz w:val="22"/>
          <w:szCs w:val="22"/>
        </w:rPr>
        <w:t xml:space="preserve">- </w:t>
      </w:r>
      <w:r w:rsidRPr="0017495A">
        <w:rPr>
          <w:b/>
          <w:sz w:val="22"/>
          <w:szCs w:val="22"/>
        </w:rPr>
        <w:t>Automatisiertes Wohnungsblatt</w:t>
      </w:r>
      <w:r>
        <w:rPr>
          <w:sz w:val="22"/>
          <w:szCs w:val="22"/>
        </w:rPr>
        <w:t xml:space="preserve"> mit den Namen der Beteiligten, dem Geburtsdatum und den Anschriften. </w:t>
      </w:r>
    </w:p>
    <w:p w:rsidR="00291B07" w:rsidRDefault="00291B07" w:rsidP="00291B07">
      <w:pPr>
        <w:pStyle w:val="Default"/>
        <w:rPr>
          <w:sz w:val="22"/>
          <w:szCs w:val="22"/>
        </w:rPr>
      </w:pPr>
      <w:r>
        <w:rPr>
          <w:sz w:val="22"/>
          <w:szCs w:val="22"/>
        </w:rPr>
        <w:t xml:space="preserve">- </w:t>
      </w:r>
      <w:r w:rsidRPr="0017495A">
        <w:rPr>
          <w:b/>
          <w:sz w:val="22"/>
          <w:szCs w:val="22"/>
        </w:rPr>
        <w:t>Elektronische Protokollführung über die erteilten Auskünfte aus dem Grundbuch.</w:t>
      </w:r>
      <w:r>
        <w:rPr>
          <w:sz w:val="22"/>
          <w:szCs w:val="22"/>
        </w:rPr>
        <w:t xml:space="preserve"> </w:t>
      </w:r>
    </w:p>
    <w:p w:rsidR="00291B07" w:rsidRDefault="00291B07" w:rsidP="00291B07">
      <w:pPr>
        <w:pStyle w:val="Default"/>
        <w:rPr>
          <w:color w:val="auto"/>
        </w:rPr>
      </w:pPr>
    </w:p>
    <w:p w:rsidR="002E16E5" w:rsidRDefault="002E16E5" w:rsidP="00291B07">
      <w:pPr>
        <w:pStyle w:val="Default"/>
        <w:rPr>
          <w:b/>
          <w:color w:val="5B9BD5" w:themeColor="accent1"/>
        </w:rPr>
      </w:pPr>
      <w:r w:rsidRPr="002E16E5">
        <w:rPr>
          <w:b/>
          <w:color w:val="5B9BD5" w:themeColor="accent1"/>
        </w:rPr>
        <w:t xml:space="preserve">Bedeutung des </w:t>
      </w:r>
      <w:proofErr w:type="spellStart"/>
      <w:r w:rsidRPr="002E16E5">
        <w:rPr>
          <w:b/>
          <w:color w:val="5B9BD5" w:themeColor="accent1"/>
        </w:rPr>
        <w:t>Präsentates</w:t>
      </w:r>
      <w:proofErr w:type="spellEnd"/>
    </w:p>
    <w:p w:rsidR="002E16E5" w:rsidRDefault="002E16E5" w:rsidP="00291B07">
      <w:pPr>
        <w:pStyle w:val="Default"/>
        <w:rPr>
          <w:b/>
          <w:color w:val="5B9BD5" w:themeColor="accent1"/>
        </w:rPr>
      </w:pPr>
    </w:p>
    <w:p w:rsidR="002E16E5" w:rsidRDefault="002E16E5" w:rsidP="002E16E5">
      <w:pPr>
        <w:pStyle w:val="Default"/>
        <w:rPr>
          <w:sz w:val="22"/>
          <w:szCs w:val="22"/>
        </w:rPr>
      </w:pPr>
      <w:r>
        <w:rPr>
          <w:b/>
          <w:bCs/>
          <w:sz w:val="22"/>
          <w:szCs w:val="22"/>
        </w:rPr>
        <w:t xml:space="preserve">Warum werden Anträge präsentiert? </w:t>
      </w:r>
      <w:r>
        <w:rPr>
          <w:sz w:val="22"/>
          <w:szCs w:val="22"/>
        </w:rPr>
        <w:t xml:space="preserve"> </w:t>
      </w:r>
    </w:p>
    <w:p w:rsidR="002E16E5" w:rsidRDefault="002E16E5" w:rsidP="002E16E5">
      <w:pPr>
        <w:pStyle w:val="Default"/>
        <w:rPr>
          <w:sz w:val="22"/>
          <w:szCs w:val="22"/>
        </w:rPr>
      </w:pPr>
      <w:r>
        <w:rPr>
          <w:sz w:val="22"/>
          <w:szCs w:val="22"/>
        </w:rPr>
        <w:t>Weil sich die Bearbeitung gem. §§ 13, 17 GBO nach dem Zeitpunkt des Eingangs richtet.</w:t>
      </w:r>
    </w:p>
    <w:p w:rsidR="002E16E5" w:rsidRDefault="002E16E5" w:rsidP="002E16E5">
      <w:pPr>
        <w:pStyle w:val="Default"/>
        <w:rPr>
          <w:sz w:val="22"/>
          <w:szCs w:val="22"/>
        </w:rPr>
      </w:pPr>
      <w:r>
        <w:rPr>
          <w:sz w:val="22"/>
          <w:szCs w:val="22"/>
        </w:rPr>
        <w:t xml:space="preserve">Gemäß § 45 richtet sich die Reihenfolge der Eintragungen (bei Vorlage mehrerer Anträge für eine Abteilung) ebenfalls nach dem Zeitpunkt des Eingangs. </w:t>
      </w:r>
      <w:r>
        <w:rPr>
          <w:sz w:val="22"/>
          <w:szCs w:val="22"/>
        </w:rPr>
        <w:br/>
      </w:r>
      <w:r>
        <w:rPr>
          <w:sz w:val="22"/>
          <w:szCs w:val="22"/>
        </w:rPr>
        <w:br/>
      </w:r>
      <w:r w:rsidRPr="002E16E5">
        <w:rPr>
          <w:b/>
          <w:sz w:val="22"/>
          <w:szCs w:val="22"/>
        </w:rPr>
        <w:t>Was wird präsentiert?</w:t>
      </w:r>
    </w:p>
    <w:p w:rsidR="002E16E5" w:rsidRPr="002E16E5" w:rsidRDefault="002E16E5" w:rsidP="002E16E5">
      <w:pPr>
        <w:pStyle w:val="Default"/>
        <w:rPr>
          <w:b/>
          <w:sz w:val="22"/>
          <w:szCs w:val="22"/>
        </w:rPr>
      </w:pPr>
      <w:r>
        <w:rPr>
          <w:sz w:val="22"/>
          <w:szCs w:val="22"/>
        </w:rPr>
        <w:t xml:space="preserve">Anträge, die Rechte im Grundbuch ändern, werden präsentiert. </w:t>
      </w:r>
      <w:r>
        <w:rPr>
          <w:sz w:val="22"/>
          <w:szCs w:val="22"/>
        </w:rPr>
        <w:br/>
      </w:r>
      <w:r>
        <w:rPr>
          <w:sz w:val="22"/>
          <w:szCs w:val="22"/>
        </w:rPr>
        <w:br/>
      </w:r>
      <w:r w:rsidRPr="002E16E5">
        <w:rPr>
          <w:b/>
          <w:sz w:val="22"/>
          <w:szCs w:val="22"/>
        </w:rPr>
        <w:br/>
        <w:t>Wer präsentiert?</w:t>
      </w:r>
    </w:p>
    <w:p w:rsidR="002E16E5" w:rsidRDefault="002E16E5" w:rsidP="002E16E5">
      <w:pPr>
        <w:pStyle w:val="Default"/>
        <w:rPr>
          <w:sz w:val="22"/>
          <w:szCs w:val="22"/>
        </w:rPr>
      </w:pPr>
      <w:r>
        <w:rPr>
          <w:sz w:val="22"/>
          <w:szCs w:val="22"/>
        </w:rPr>
        <w:t xml:space="preserve">Ein Antrag wird mit der Vorlage an eine zur Entgegennahme zuständige Person </w:t>
      </w:r>
    </w:p>
    <w:p w:rsidR="002E16E5" w:rsidRDefault="002E16E5" w:rsidP="002E16E5">
      <w:pPr>
        <w:pStyle w:val="Default"/>
        <w:rPr>
          <w:sz w:val="22"/>
          <w:szCs w:val="22"/>
        </w:rPr>
      </w:pPr>
      <w:r>
        <w:rPr>
          <w:sz w:val="22"/>
          <w:szCs w:val="22"/>
        </w:rPr>
        <w:t xml:space="preserve">§§ 13 Abs. 2, 3 GBO; §§ 3,15 Allgemeine Verfügung über die geschäftliche Behandlung in </w:t>
      </w:r>
      <w:proofErr w:type="gramStart"/>
      <w:r>
        <w:rPr>
          <w:sz w:val="22"/>
          <w:szCs w:val="22"/>
        </w:rPr>
        <w:t>Grundbuchsachen  §</w:t>
      </w:r>
      <w:proofErr w:type="gramEnd"/>
      <w:r>
        <w:rPr>
          <w:sz w:val="22"/>
          <w:szCs w:val="22"/>
        </w:rPr>
        <w:t xml:space="preserve"> 3 Nr. 1h des </w:t>
      </w:r>
      <w:proofErr w:type="spellStart"/>
      <w:r>
        <w:rPr>
          <w:sz w:val="22"/>
          <w:szCs w:val="22"/>
        </w:rPr>
        <w:t>Rechtspflegergesetzes</w:t>
      </w:r>
      <w:proofErr w:type="spellEnd"/>
      <w:r>
        <w:rPr>
          <w:sz w:val="22"/>
          <w:szCs w:val="22"/>
        </w:rPr>
        <w:t xml:space="preserve"> wirksam. </w:t>
      </w:r>
      <w:r>
        <w:rPr>
          <w:sz w:val="22"/>
          <w:szCs w:val="22"/>
        </w:rPr>
        <w:br/>
      </w:r>
    </w:p>
    <w:p w:rsidR="002E16E5" w:rsidRDefault="002E16E5" w:rsidP="002E16E5">
      <w:pPr>
        <w:pStyle w:val="Default"/>
        <w:rPr>
          <w:sz w:val="22"/>
          <w:szCs w:val="22"/>
        </w:rPr>
      </w:pPr>
      <w:r>
        <w:rPr>
          <w:sz w:val="22"/>
          <w:szCs w:val="22"/>
        </w:rPr>
        <w:t xml:space="preserve">Ausschließlich zuständig für die Entgegennahme sind also: </w:t>
      </w:r>
      <w:r>
        <w:rPr>
          <w:sz w:val="22"/>
          <w:szCs w:val="22"/>
        </w:rPr>
        <w:br/>
      </w:r>
    </w:p>
    <w:p w:rsidR="002E16E5" w:rsidRDefault="002E16E5" w:rsidP="002E16E5">
      <w:pPr>
        <w:pStyle w:val="Default"/>
        <w:rPr>
          <w:sz w:val="22"/>
          <w:szCs w:val="22"/>
        </w:rPr>
      </w:pPr>
      <w:r>
        <w:rPr>
          <w:sz w:val="22"/>
          <w:szCs w:val="22"/>
        </w:rPr>
        <w:t xml:space="preserve">Die mit der Führung des Grundbuchs für das betroffene Grundbuch zuständigen </w:t>
      </w:r>
    </w:p>
    <w:p w:rsidR="002E16E5" w:rsidRDefault="002E16E5" w:rsidP="002E16E5">
      <w:pPr>
        <w:pStyle w:val="Default"/>
        <w:rPr>
          <w:sz w:val="22"/>
          <w:szCs w:val="22"/>
        </w:rPr>
      </w:pPr>
      <w:r>
        <w:rPr>
          <w:sz w:val="22"/>
          <w:szCs w:val="22"/>
        </w:rPr>
        <w:t xml:space="preserve">Rechtspfleger*innen (was in der Realität kaum/nicht vorkommt) </w:t>
      </w:r>
    </w:p>
    <w:p w:rsidR="002E16E5" w:rsidRPr="002E16E5" w:rsidRDefault="002E16E5" w:rsidP="002E16E5">
      <w:pPr>
        <w:pStyle w:val="Default"/>
        <w:rPr>
          <w:b/>
          <w:sz w:val="22"/>
          <w:szCs w:val="22"/>
        </w:rPr>
      </w:pPr>
      <w:r w:rsidRPr="002E16E5">
        <w:rPr>
          <w:b/>
          <w:sz w:val="22"/>
          <w:szCs w:val="22"/>
        </w:rPr>
        <w:t xml:space="preserve">Die von der Behördenleitung bestellten Beamtinnen/Beamten oder Angestellte*r der </w:t>
      </w:r>
    </w:p>
    <w:p w:rsidR="002E16E5" w:rsidRPr="002E16E5" w:rsidRDefault="002E16E5" w:rsidP="002E16E5">
      <w:pPr>
        <w:pStyle w:val="Default"/>
        <w:rPr>
          <w:b/>
          <w:sz w:val="22"/>
          <w:szCs w:val="22"/>
        </w:rPr>
      </w:pPr>
      <w:r w:rsidRPr="002E16E5">
        <w:rPr>
          <w:b/>
          <w:sz w:val="22"/>
          <w:szCs w:val="22"/>
        </w:rPr>
        <w:t xml:space="preserve">Geschäftsstelle (nicht irdendein </w:t>
      </w:r>
      <w:proofErr w:type="spellStart"/>
      <w:r w:rsidRPr="002E16E5">
        <w:rPr>
          <w:b/>
          <w:sz w:val="22"/>
          <w:szCs w:val="22"/>
        </w:rPr>
        <w:t>UdG</w:t>
      </w:r>
      <w:proofErr w:type="spellEnd"/>
      <w:r w:rsidRPr="002E16E5">
        <w:rPr>
          <w:b/>
          <w:sz w:val="22"/>
          <w:szCs w:val="22"/>
        </w:rPr>
        <w:t xml:space="preserve"> oder Angestellte*r). </w:t>
      </w:r>
      <w:r>
        <w:rPr>
          <w:b/>
          <w:sz w:val="22"/>
          <w:szCs w:val="22"/>
        </w:rPr>
        <w:br/>
      </w:r>
    </w:p>
    <w:p w:rsidR="002E16E5" w:rsidRPr="002E16E5" w:rsidRDefault="002E16E5" w:rsidP="002E16E5">
      <w:pPr>
        <w:pStyle w:val="Default"/>
        <w:rPr>
          <w:i/>
          <w:sz w:val="22"/>
          <w:szCs w:val="22"/>
        </w:rPr>
      </w:pPr>
      <w:r w:rsidRPr="002E16E5">
        <w:rPr>
          <w:i/>
          <w:sz w:val="22"/>
          <w:szCs w:val="22"/>
        </w:rPr>
        <w:t>Wird der Antrag zur Niederschrift des Grundbuchamtes gestellt (dies ist nur bei sogenannten „reinen Anträgen“ möglich, wenn eine nach § 29 GBO erforderliche Erklärung nicht nötig ist oder bereits mit vorliegt z.B.</w:t>
      </w:r>
      <w:r>
        <w:rPr>
          <w:i/>
          <w:sz w:val="22"/>
          <w:szCs w:val="22"/>
        </w:rPr>
        <w:br/>
      </w:r>
      <w:r>
        <w:rPr>
          <w:i/>
          <w:sz w:val="22"/>
          <w:szCs w:val="22"/>
        </w:rPr>
        <w:br/>
      </w:r>
      <w:r w:rsidRPr="002E16E5">
        <w:rPr>
          <w:i/>
          <w:sz w:val="22"/>
          <w:szCs w:val="22"/>
        </w:rPr>
        <w:t xml:space="preserve">Eintragung Erbfolge </w:t>
      </w:r>
    </w:p>
    <w:p w:rsidR="002E16E5" w:rsidRPr="002E16E5" w:rsidRDefault="002E16E5" w:rsidP="002E16E5">
      <w:pPr>
        <w:pStyle w:val="Default"/>
        <w:rPr>
          <w:i/>
          <w:sz w:val="22"/>
          <w:szCs w:val="22"/>
        </w:rPr>
      </w:pPr>
      <w:r w:rsidRPr="002E16E5">
        <w:rPr>
          <w:i/>
          <w:sz w:val="22"/>
          <w:szCs w:val="22"/>
        </w:rPr>
        <w:t xml:space="preserve">Eintragung Eheleute in Gütergemeinschaft </w:t>
      </w:r>
    </w:p>
    <w:p w:rsidR="002E16E5" w:rsidRPr="002E16E5" w:rsidRDefault="002E16E5" w:rsidP="002E16E5">
      <w:pPr>
        <w:pStyle w:val="Default"/>
        <w:rPr>
          <w:i/>
          <w:sz w:val="22"/>
          <w:szCs w:val="22"/>
        </w:rPr>
      </w:pPr>
      <w:r w:rsidRPr="002E16E5">
        <w:rPr>
          <w:i/>
          <w:sz w:val="22"/>
          <w:szCs w:val="22"/>
        </w:rPr>
        <w:t xml:space="preserve">Löschung von Rechten auf Lebenszeit des Berechtigten oder sonst die zeitlich begrenzt sind </w:t>
      </w:r>
    </w:p>
    <w:p w:rsidR="002E16E5" w:rsidRPr="002E16E5" w:rsidRDefault="002E16E5" w:rsidP="002E16E5">
      <w:pPr>
        <w:pStyle w:val="Default"/>
        <w:rPr>
          <w:i/>
          <w:sz w:val="22"/>
          <w:szCs w:val="22"/>
        </w:rPr>
      </w:pPr>
      <w:r w:rsidRPr="002E16E5">
        <w:rPr>
          <w:i/>
          <w:sz w:val="22"/>
          <w:szCs w:val="22"/>
        </w:rPr>
        <w:t xml:space="preserve">Eintragung einer Zwangssicherungshypothek) </w:t>
      </w:r>
      <w:r>
        <w:rPr>
          <w:i/>
          <w:sz w:val="22"/>
          <w:szCs w:val="22"/>
        </w:rPr>
        <w:br/>
      </w:r>
    </w:p>
    <w:p w:rsidR="002E16E5" w:rsidRPr="002E16E5" w:rsidRDefault="002E16E5" w:rsidP="002E16E5">
      <w:pPr>
        <w:pStyle w:val="Default"/>
        <w:rPr>
          <w:i/>
          <w:sz w:val="22"/>
          <w:szCs w:val="22"/>
        </w:rPr>
      </w:pPr>
      <w:r w:rsidRPr="002E16E5">
        <w:rPr>
          <w:i/>
          <w:sz w:val="22"/>
          <w:szCs w:val="22"/>
        </w:rPr>
        <w:t xml:space="preserve">so gilt dieser mit Abschluss der Niederschrift (= Unterschrift des zuständigen </w:t>
      </w:r>
      <w:proofErr w:type="spellStart"/>
      <w:r w:rsidRPr="002E16E5">
        <w:rPr>
          <w:i/>
          <w:sz w:val="22"/>
          <w:szCs w:val="22"/>
        </w:rPr>
        <w:t>Präsentatsbeamten</w:t>
      </w:r>
      <w:proofErr w:type="spellEnd"/>
      <w:r w:rsidRPr="002E16E5">
        <w:rPr>
          <w:i/>
          <w:sz w:val="22"/>
          <w:szCs w:val="22"/>
        </w:rPr>
        <w:t xml:space="preserve">/-beamtin) als eingegangen. </w:t>
      </w:r>
    </w:p>
    <w:p w:rsidR="002E16E5" w:rsidRDefault="002E16E5" w:rsidP="002E16E5">
      <w:pPr>
        <w:pStyle w:val="Default"/>
        <w:rPr>
          <w:i/>
          <w:sz w:val="22"/>
          <w:szCs w:val="22"/>
        </w:rPr>
      </w:pPr>
      <w:r w:rsidRPr="002E16E5">
        <w:rPr>
          <w:i/>
          <w:sz w:val="22"/>
          <w:szCs w:val="22"/>
        </w:rPr>
        <w:lastRenderedPageBreak/>
        <w:t>§ 13 Abs. 3 GBO, § 15 Abs. 2, 4 Allgemeine Verfügung über die geschäftlich</w:t>
      </w:r>
      <w:r w:rsidR="0044159F">
        <w:rPr>
          <w:i/>
          <w:sz w:val="22"/>
          <w:szCs w:val="22"/>
        </w:rPr>
        <w:t>e Behandlung in Grundbuchsachen.</w:t>
      </w:r>
    </w:p>
    <w:p w:rsidR="0044159F" w:rsidRPr="002E16E5" w:rsidRDefault="0044159F" w:rsidP="002E16E5">
      <w:pPr>
        <w:pStyle w:val="Default"/>
        <w:rPr>
          <w:i/>
          <w:sz w:val="22"/>
          <w:szCs w:val="22"/>
        </w:rPr>
      </w:pPr>
    </w:p>
    <w:p w:rsidR="002E16E5" w:rsidRDefault="002E16E5" w:rsidP="002E16E5">
      <w:pPr>
        <w:pStyle w:val="Default"/>
        <w:rPr>
          <w:b/>
          <w:sz w:val="22"/>
          <w:szCs w:val="22"/>
        </w:rPr>
      </w:pPr>
      <w:r w:rsidRPr="0044159F">
        <w:rPr>
          <w:b/>
          <w:sz w:val="22"/>
          <w:szCs w:val="22"/>
        </w:rPr>
        <w:t>Sendungen, die nach Dienstschluss in den Nachtbriefkasten geworfen werden, gehen erst am nächsten Werktag ein. §</w:t>
      </w:r>
      <w:r w:rsidR="0044159F">
        <w:rPr>
          <w:b/>
          <w:sz w:val="22"/>
          <w:szCs w:val="22"/>
        </w:rPr>
        <w:t xml:space="preserve"> </w:t>
      </w:r>
      <w:r w:rsidRPr="0044159F">
        <w:rPr>
          <w:b/>
          <w:sz w:val="22"/>
          <w:szCs w:val="22"/>
        </w:rPr>
        <w:t>13 Abs. 2 GBO</w:t>
      </w:r>
      <w:r w:rsidR="0044159F">
        <w:rPr>
          <w:b/>
          <w:sz w:val="22"/>
          <w:szCs w:val="22"/>
        </w:rPr>
        <w:br/>
      </w:r>
    </w:p>
    <w:p w:rsidR="0044159F" w:rsidRDefault="0044159F" w:rsidP="0044159F">
      <w:pPr>
        <w:pStyle w:val="Default"/>
        <w:rPr>
          <w:sz w:val="22"/>
          <w:szCs w:val="22"/>
        </w:rPr>
      </w:pPr>
    </w:p>
    <w:p w:rsidR="0044159F" w:rsidRDefault="0044159F" w:rsidP="0044159F">
      <w:pPr>
        <w:pStyle w:val="Default"/>
        <w:rPr>
          <w:color w:val="auto"/>
          <w:sz w:val="22"/>
          <w:szCs w:val="22"/>
        </w:rPr>
      </w:pPr>
      <w:r>
        <w:rPr>
          <w:color w:val="auto"/>
          <w:sz w:val="22"/>
          <w:szCs w:val="22"/>
        </w:rPr>
        <w:t xml:space="preserve">Bei Einführung des elektronischen Grundbuchverfahrens und Zulassung von elektronischen Dokumenten werden von der Landesregierung geregelt. </w:t>
      </w:r>
      <w:r>
        <w:rPr>
          <w:color w:val="auto"/>
          <w:sz w:val="22"/>
          <w:szCs w:val="22"/>
        </w:rPr>
        <w:br/>
      </w:r>
    </w:p>
    <w:p w:rsidR="0044159F" w:rsidRPr="0044159F" w:rsidRDefault="0044159F" w:rsidP="0044159F">
      <w:pPr>
        <w:pStyle w:val="Default"/>
        <w:rPr>
          <w:b/>
          <w:color w:val="auto"/>
          <w:sz w:val="22"/>
          <w:szCs w:val="22"/>
        </w:rPr>
      </w:pPr>
      <w:r w:rsidRPr="0044159F">
        <w:rPr>
          <w:b/>
          <w:color w:val="auto"/>
          <w:sz w:val="22"/>
          <w:szCs w:val="22"/>
        </w:rPr>
        <w:t xml:space="preserve">Inhalt und Form des </w:t>
      </w:r>
      <w:proofErr w:type="spellStart"/>
      <w:r w:rsidRPr="0044159F">
        <w:rPr>
          <w:b/>
          <w:color w:val="auto"/>
          <w:sz w:val="22"/>
          <w:szCs w:val="22"/>
        </w:rPr>
        <w:t>Präsentats</w:t>
      </w:r>
      <w:proofErr w:type="spellEnd"/>
      <w:r w:rsidRPr="0044159F">
        <w:rPr>
          <w:b/>
          <w:color w:val="auto"/>
          <w:sz w:val="22"/>
          <w:szCs w:val="22"/>
        </w:rPr>
        <w:t xml:space="preserve"> </w:t>
      </w:r>
    </w:p>
    <w:p w:rsidR="0044159F" w:rsidRDefault="0044159F" w:rsidP="0044159F">
      <w:pPr>
        <w:pStyle w:val="Default"/>
        <w:rPr>
          <w:color w:val="auto"/>
          <w:sz w:val="22"/>
          <w:szCs w:val="22"/>
        </w:rPr>
      </w:pPr>
      <w:r>
        <w:rPr>
          <w:color w:val="auto"/>
          <w:sz w:val="22"/>
          <w:szCs w:val="22"/>
        </w:rPr>
        <w:t xml:space="preserve">Ort: </w:t>
      </w:r>
      <w:r w:rsidRPr="0044159F">
        <w:rPr>
          <w:color w:val="auto"/>
          <w:sz w:val="22"/>
          <w:szCs w:val="22"/>
          <w:u w:val="single"/>
        </w:rPr>
        <w:t>möglichst sichtbar</w:t>
      </w:r>
      <w:r>
        <w:rPr>
          <w:color w:val="auto"/>
          <w:sz w:val="22"/>
          <w:szCs w:val="22"/>
        </w:rPr>
        <w:t xml:space="preserve">, </w:t>
      </w:r>
    </w:p>
    <w:p w:rsidR="0044159F" w:rsidRPr="0044159F" w:rsidRDefault="0044159F" w:rsidP="0044159F">
      <w:pPr>
        <w:pStyle w:val="Default"/>
        <w:rPr>
          <w:color w:val="auto"/>
          <w:sz w:val="22"/>
          <w:szCs w:val="22"/>
          <w:u w:val="single"/>
        </w:rPr>
      </w:pPr>
      <w:r w:rsidRPr="0044159F">
        <w:rPr>
          <w:color w:val="auto"/>
          <w:sz w:val="22"/>
          <w:szCs w:val="22"/>
          <w:u w:val="single"/>
        </w:rPr>
        <w:t xml:space="preserve">möglichst in der oberen rechten Ecke der ersten Seite des Schriftstücks und </w:t>
      </w:r>
    </w:p>
    <w:p w:rsidR="0044159F" w:rsidRPr="0044159F" w:rsidRDefault="0044159F" w:rsidP="0044159F">
      <w:pPr>
        <w:pStyle w:val="Default"/>
        <w:rPr>
          <w:color w:val="auto"/>
          <w:sz w:val="22"/>
          <w:szCs w:val="22"/>
          <w:u w:val="single"/>
        </w:rPr>
      </w:pPr>
      <w:r w:rsidRPr="0044159F">
        <w:rPr>
          <w:color w:val="auto"/>
          <w:sz w:val="22"/>
          <w:szCs w:val="22"/>
          <w:u w:val="single"/>
        </w:rPr>
        <w:t xml:space="preserve">auf jeder weiteren Anlage, die einen Eintragungsantrag oder ein Eintragungsersuchen </w:t>
      </w:r>
    </w:p>
    <w:p w:rsidR="0044159F" w:rsidRDefault="0044159F" w:rsidP="0044159F">
      <w:pPr>
        <w:pStyle w:val="Default"/>
        <w:rPr>
          <w:color w:val="auto"/>
          <w:sz w:val="22"/>
          <w:szCs w:val="22"/>
        </w:rPr>
      </w:pPr>
      <w:r w:rsidRPr="0044159F">
        <w:rPr>
          <w:color w:val="auto"/>
          <w:sz w:val="22"/>
          <w:szCs w:val="22"/>
          <w:u w:val="single"/>
        </w:rPr>
        <w:t xml:space="preserve">enthält. </w:t>
      </w:r>
      <w:r w:rsidRPr="0044159F">
        <w:rPr>
          <w:color w:val="auto"/>
          <w:sz w:val="22"/>
          <w:szCs w:val="22"/>
          <w:u w:val="single"/>
        </w:rPr>
        <w:br/>
      </w:r>
    </w:p>
    <w:p w:rsidR="0044159F" w:rsidRPr="0044159F" w:rsidRDefault="0044159F" w:rsidP="0044159F">
      <w:pPr>
        <w:pStyle w:val="Default"/>
        <w:rPr>
          <w:color w:val="auto"/>
          <w:sz w:val="22"/>
          <w:szCs w:val="22"/>
          <w:u w:val="single"/>
        </w:rPr>
      </w:pPr>
      <w:r w:rsidRPr="0044159F">
        <w:rPr>
          <w:b/>
          <w:color w:val="auto"/>
          <w:sz w:val="22"/>
          <w:szCs w:val="22"/>
        </w:rPr>
        <w:t xml:space="preserve">Inhalt: </w:t>
      </w:r>
      <w:r w:rsidRPr="0044159F">
        <w:rPr>
          <w:color w:val="auto"/>
          <w:sz w:val="22"/>
          <w:szCs w:val="22"/>
          <w:u w:val="single"/>
        </w:rPr>
        <w:t xml:space="preserve">Zeitpunkt nach Tag, Stunde, Minuten </w:t>
      </w:r>
    </w:p>
    <w:p w:rsidR="0044159F" w:rsidRPr="0044159F" w:rsidRDefault="0044159F" w:rsidP="0044159F">
      <w:pPr>
        <w:pStyle w:val="Default"/>
        <w:rPr>
          <w:color w:val="auto"/>
          <w:sz w:val="22"/>
          <w:szCs w:val="22"/>
          <w:u w:val="single"/>
        </w:rPr>
      </w:pPr>
      <w:r w:rsidRPr="0044159F">
        <w:rPr>
          <w:color w:val="auto"/>
          <w:sz w:val="22"/>
          <w:szCs w:val="22"/>
          <w:u w:val="single"/>
        </w:rPr>
        <w:t xml:space="preserve">Zahl etwaiger Anlagen </w:t>
      </w:r>
    </w:p>
    <w:p w:rsidR="0044159F" w:rsidRPr="0044159F" w:rsidRDefault="0044159F" w:rsidP="0044159F">
      <w:pPr>
        <w:pStyle w:val="Default"/>
        <w:rPr>
          <w:color w:val="auto"/>
          <w:sz w:val="22"/>
          <w:szCs w:val="22"/>
          <w:u w:val="single"/>
        </w:rPr>
      </w:pPr>
      <w:r w:rsidRPr="0044159F">
        <w:rPr>
          <w:color w:val="auto"/>
          <w:sz w:val="22"/>
          <w:szCs w:val="22"/>
          <w:u w:val="single"/>
        </w:rPr>
        <w:t>Unterschrift der zuständig</w:t>
      </w:r>
      <w:r>
        <w:rPr>
          <w:color w:val="auto"/>
          <w:sz w:val="22"/>
          <w:szCs w:val="22"/>
          <w:u w:val="single"/>
        </w:rPr>
        <w:t>en Person mit vollem Nachnamen und Dienstbezeichnung</w:t>
      </w:r>
    </w:p>
    <w:p w:rsidR="0044159F" w:rsidRDefault="0044159F" w:rsidP="0044159F">
      <w:pPr>
        <w:pStyle w:val="Default"/>
        <w:rPr>
          <w:color w:val="auto"/>
          <w:sz w:val="22"/>
          <w:szCs w:val="22"/>
          <w:u w:val="single"/>
        </w:rPr>
      </w:pPr>
      <w:r w:rsidRPr="0044159F">
        <w:rPr>
          <w:color w:val="auto"/>
          <w:sz w:val="22"/>
          <w:szCs w:val="22"/>
          <w:u w:val="single"/>
        </w:rPr>
        <w:t xml:space="preserve">Die Verwendung eines Stempels ist zulässig </w:t>
      </w:r>
    </w:p>
    <w:p w:rsidR="0044159F" w:rsidRDefault="0044159F" w:rsidP="0044159F">
      <w:pPr>
        <w:pStyle w:val="Default"/>
        <w:rPr>
          <w:color w:val="auto"/>
          <w:sz w:val="22"/>
          <w:szCs w:val="22"/>
          <w:u w:val="single"/>
        </w:rPr>
      </w:pPr>
    </w:p>
    <w:p w:rsidR="0044159F" w:rsidRPr="0044159F" w:rsidRDefault="0044159F" w:rsidP="0044159F">
      <w:pPr>
        <w:pStyle w:val="Default"/>
        <w:rPr>
          <w:b/>
          <w:color w:val="5B9BD5" w:themeColor="accent1"/>
          <w:sz w:val="22"/>
          <w:szCs w:val="22"/>
          <w:u w:val="single"/>
        </w:rPr>
      </w:pPr>
    </w:p>
    <w:p w:rsidR="0044159F" w:rsidRPr="00393759" w:rsidRDefault="0044159F" w:rsidP="0044159F">
      <w:pPr>
        <w:pStyle w:val="Default"/>
        <w:rPr>
          <w:b/>
          <w:color w:val="5B9BD5" w:themeColor="accent1"/>
          <w:u w:val="single"/>
        </w:rPr>
      </w:pPr>
      <w:r w:rsidRPr="00393759">
        <w:rPr>
          <w:b/>
          <w:color w:val="5B9BD5" w:themeColor="accent1"/>
          <w:u w:val="single"/>
        </w:rPr>
        <w:t>Form und Inhalt des Antrages</w:t>
      </w:r>
    </w:p>
    <w:p w:rsidR="0044159F" w:rsidRDefault="0044159F" w:rsidP="0044159F">
      <w:pPr>
        <w:pStyle w:val="Default"/>
        <w:rPr>
          <w:b/>
          <w:color w:val="5B9BD5" w:themeColor="accent1"/>
        </w:rPr>
      </w:pPr>
    </w:p>
    <w:p w:rsidR="0044159F" w:rsidRPr="0044159F" w:rsidRDefault="0044159F" w:rsidP="0044159F">
      <w:pPr>
        <w:pStyle w:val="Default"/>
        <w:rPr>
          <w:sz w:val="22"/>
          <w:szCs w:val="22"/>
          <w:u w:val="single"/>
        </w:rPr>
      </w:pPr>
      <w:r w:rsidRPr="00393759">
        <w:rPr>
          <w:b/>
          <w:bCs/>
          <w:color w:val="5B9BD5" w:themeColor="accent1"/>
          <w:sz w:val="22"/>
          <w:szCs w:val="22"/>
          <w:u w:val="single"/>
        </w:rPr>
        <w:t xml:space="preserve">Inhalt: </w:t>
      </w:r>
      <w:r>
        <w:rPr>
          <w:b/>
          <w:bCs/>
          <w:sz w:val="22"/>
          <w:szCs w:val="22"/>
          <w:u w:val="single"/>
        </w:rPr>
        <w:br/>
      </w:r>
    </w:p>
    <w:p w:rsidR="0044159F" w:rsidRDefault="0044159F" w:rsidP="0044159F">
      <w:pPr>
        <w:pStyle w:val="Default"/>
        <w:rPr>
          <w:sz w:val="22"/>
          <w:szCs w:val="22"/>
        </w:rPr>
      </w:pPr>
      <w:r>
        <w:rPr>
          <w:sz w:val="22"/>
          <w:szCs w:val="22"/>
        </w:rPr>
        <w:t xml:space="preserve">Erforderlich ist </w:t>
      </w:r>
      <w:r w:rsidRPr="0044159F">
        <w:rPr>
          <w:sz w:val="22"/>
          <w:szCs w:val="22"/>
          <w:u w:val="single"/>
        </w:rPr>
        <w:t>eine Erklärung, dass eine GB-Eintragung vorgenommen werden soll.</w:t>
      </w:r>
      <w:r>
        <w:rPr>
          <w:sz w:val="22"/>
          <w:szCs w:val="22"/>
        </w:rPr>
        <w:br/>
        <w:t>Das Wort „beantragen“ ist nicht ausdrücklich erforderlich. Es genügt jede Erklärung, die den unzweifelhaften Willen auf Vornahme einer GB-Eintragung zum Ausdruck bringt, z.B. „Ich bitte, beiliegende Urkunde zu vollziehen“ (</w:t>
      </w:r>
      <w:proofErr w:type="spellStart"/>
      <w:r>
        <w:rPr>
          <w:sz w:val="22"/>
          <w:szCs w:val="22"/>
        </w:rPr>
        <w:t>Meikel</w:t>
      </w:r>
      <w:proofErr w:type="spellEnd"/>
      <w:r>
        <w:rPr>
          <w:sz w:val="22"/>
          <w:szCs w:val="22"/>
        </w:rPr>
        <w:t xml:space="preserve">/Böttcher § 13 GBO </w:t>
      </w:r>
      <w:proofErr w:type="spellStart"/>
      <w:r>
        <w:rPr>
          <w:sz w:val="22"/>
          <w:szCs w:val="22"/>
        </w:rPr>
        <w:t>RdNr</w:t>
      </w:r>
      <w:proofErr w:type="spellEnd"/>
      <w:r>
        <w:rPr>
          <w:sz w:val="22"/>
          <w:szCs w:val="22"/>
        </w:rPr>
        <w:t xml:space="preserve">. 21). </w:t>
      </w:r>
      <w:r>
        <w:rPr>
          <w:sz w:val="22"/>
          <w:szCs w:val="22"/>
        </w:rPr>
        <w:br/>
      </w:r>
    </w:p>
    <w:p w:rsidR="0044159F" w:rsidRDefault="0044159F" w:rsidP="0044159F">
      <w:pPr>
        <w:pStyle w:val="Default"/>
        <w:rPr>
          <w:sz w:val="22"/>
          <w:szCs w:val="22"/>
        </w:rPr>
      </w:pPr>
      <w:r>
        <w:rPr>
          <w:sz w:val="22"/>
          <w:szCs w:val="22"/>
        </w:rPr>
        <w:t xml:space="preserve">Außerdem muss der Antrag </w:t>
      </w:r>
      <w:r w:rsidRPr="0044159F">
        <w:rPr>
          <w:sz w:val="22"/>
          <w:szCs w:val="22"/>
          <w:u w:val="single"/>
        </w:rPr>
        <w:t>die Person des Antragstellers</w:t>
      </w:r>
      <w:r>
        <w:rPr>
          <w:sz w:val="22"/>
          <w:szCs w:val="22"/>
        </w:rPr>
        <w:t xml:space="preserve"> erkennen lassen, damit seine Antragsberechtigung nach § 13 Abs. 1 Satz 2 GBO überprüft werden kann. </w:t>
      </w:r>
      <w:r>
        <w:rPr>
          <w:sz w:val="22"/>
          <w:szCs w:val="22"/>
        </w:rPr>
        <w:br/>
      </w:r>
    </w:p>
    <w:p w:rsidR="0044159F" w:rsidRDefault="0044159F" w:rsidP="0044159F">
      <w:pPr>
        <w:pStyle w:val="Default"/>
        <w:rPr>
          <w:sz w:val="22"/>
          <w:szCs w:val="22"/>
        </w:rPr>
      </w:pPr>
      <w:r>
        <w:rPr>
          <w:sz w:val="22"/>
          <w:szCs w:val="22"/>
        </w:rPr>
        <w:t>Der Inhalt der begehrten Eintragung muss nicht gesondert aufgeführt werden; es genügt vielmehr, wenn auf die vorliegende Bewilligung (§ 19 GBO) oder dingliche Einigung (§ 20 GBO) verwiesen wird (</w:t>
      </w:r>
      <w:proofErr w:type="spellStart"/>
      <w:r>
        <w:rPr>
          <w:sz w:val="22"/>
          <w:szCs w:val="22"/>
        </w:rPr>
        <w:t>Meikel</w:t>
      </w:r>
      <w:proofErr w:type="spellEnd"/>
      <w:r>
        <w:rPr>
          <w:sz w:val="22"/>
          <w:szCs w:val="22"/>
        </w:rPr>
        <w:t xml:space="preserve">/Böttcher § 13 GBO </w:t>
      </w:r>
      <w:proofErr w:type="spellStart"/>
      <w:r>
        <w:rPr>
          <w:sz w:val="22"/>
          <w:szCs w:val="22"/>
        </w:rPr>
        <w:t>RdNr</w:t>
      </w:r>
      <w:proofErr w:type="spellEnd"/>
      <w:r>
        <w:rPr>
          <w:sz w:val="22"/>
          <w:szCs w:val="22"/>
        </w:rPr>
        <w:t xml:space="preserve">. 24; Demharter § 13 GBO </w:t>
      </w:r>
      <w:proofErr w:type="spellStart"/>
      <w:r>
        <w:rPr>
          <w:sz w:val="22"/>
          <w:szCs w:val="22"/>
        </w:rPr>
        <w:t>RdNr</w:t>
      </w:r>
      <w:proofErr w:type="spellEnd"/>
      <w:r>
        <w:rPr>
          <w:sz w:val="22"/>
          <w:szCs w:val="22"/>
        </w:rPr>
        <w:t xml:space="preserve">. 18). </w:t>
      </w:r>
    </w:p>
    <w:p w:rsidR="0044159F" w:rsidRPr="00C6716B" w:rsidRDefault="0044159F" w:rsidP="0044159F">
      <w:pPr>
        <w:pStyle w:val="Default"/>
        <w:rPr>
          <w:sz w:val="22"/>
          <w:szCs w:val="22"/>
          <w:u w:val="single"/>
        </w:rPr>
      </w:pPr>
      <w:r w:rsidRPr="00C6716B">
        <w:rPr>
          <w:sz w:val="22"/>
          <w:szCs w:val="22"/>
          <w:u w:val="single"/>
        </w:rPr>
        <w:t xml:space="preserve">Sollte der Inhalt der gewünschten Eintragung im Antrag genannt sein, so muss er mit der Bewilligung übereinstimmen. </w:t>
      </w:r>
    </w:p>
    <w:p w:rsidR="00C6716B" w:rsidRDefault="0044159F" w:rsidP="00C6716B">
      <w:pPr>
        <w:pStyle w:val="Default"/>
        <w:rPr>
          <w:sz w:val="22"/>
          <w:szCs w:val="22"/>
        </w:rPr>
      </w:pPr>
      <w:r>
        <w:rPr>
          <w:sz w:val="22"/>
          <w:szCs w:val="22"/>
        </w:rPr>
        <w:t xml:space="preserve">Eine Begründung ist entgegen § 23 Abs. 1 Satz 1 </w:t>
      </w:r>
      <w:proofErr w:type="spellStart"/>
      <w:r>
        <w:rPr>
          <w:sz w:val="22"/>
          <w:szCs w:val="22"/>
        </w:rPr>
        <w:t>FamFG</w:t>
      </w:r>
      <w:proofErr w:type="spellEnd"/>
      <w:r>
        <w:rPr>
          <w:sz w:val="22"/>
          <w:szCs w:val="22"/>
        </w:rPr>
        <w:t xml:space="preserve"> nicht erforderlich. Auch die weiteren Mitwirkungspflichten</w:t>
      </w:r>
      <w:r w:rsidR="00C6716B" w:rsidRPr="00C6716B">
        <w:rPr>
          <w:sz w:val="22"/>
          <w:szCs w:val="22"/>
        </w:rPr>
        <w:t xml:space="preserve"> </w:t>
      </w:r>
      <w:r w:rsidR="00C6716B">
        <w:rPr>
          <w:sz w:val="22"/>
          <w:szCs w:val="22"/>
        </w:rPr>
        <w:t xml:space="preserve">nach § 23 Abs. 1 Satz 2 </w:t>
      </w:r>
      <w:proofErr w:type="spellStart"/>
      <w:r w:rsidR="00C6716B">
        <w:rPr>
          <w:sz w:val="22"/>
          <w:szCs w:val="22"/>
        </w:rPr>
        <w:t>FamFG</w:t>
      </w:r>
      <w:proofErr w:type="spellEnd"/>
      <w:r w:rsidR="00C6716B">
        <w:rPr>
          <w:sz w:val="22"/>
          <w:szCs w:val="22"/>
        </w:rPr>
        <w:t xml:space="preserve"> gelten im Grundbuch-verfahren nicht.</w:t>
      </w:r>
      <w:r w:rsidR="00C6716B">
        <w:rPr>
          <w:sz w:val="22"/>
          <w:szCs w:val="22"/>
        </w:rPr>
        <w:br/>
      </w:r>
      <w:r w:rsidR="00C6716B">
        <w:rPr>
          <w:sz w:val="22"/>
          <w:szCs w:val="22"/>
        </w:rPr>
        <w:br/>
      </w:r>
      <w:r w:rsidR="00C6716B" w:rsidRPr="00C6716B">
        <w:rPr>
          <w:b/>
          <w:sz w:val="22"/>
          <w:szCs w:val="22"/>
          <w:u w:val="single"/>
        </w:rPr>
        <w:t xml:space="preserve">Vertretung </w:t>
      </w:r>
    </w:p>
    <w:p w:rsidR="00C6716B" w:rsidRDefault="00C6716B" w:rsidP="00C6716B">
      <w:pPr>
        <w:pStyle w:val="Default"/>
        <w:rPr>
          <w:sz w:val="22"/>
          <w:szCs w:val="22"/>
        </w:rPr>
      </w:pPr>
      <w:r>
        <w:rPr>
          <w:sz w:val="22"/>
          <w:szCs w:val="22"/>
        </w:rPr>
        <w:t xml:space="preserve">Der Antragsteller kann, muss aber nicht persönlich auftreten (§ 10 Abs. 1 </w:t>
      </w:r>
      <w:proofErr w:type="spellStart"/>
      <w:r>
        <w:rPr>
          <w:sz w:val="22"/>
          <w:szCs w:val="22"/>
        </w:rPr>
        <w:t>FamFG</w:t>
      </w:r>
      <w:proofErr w:type="spellEnd"/>
      <w:r>
        <w:rPr>
          <w:sz w:val="22"/>
          <w:szCs w:val="22"/>
        </w:rPr>
        <w:t xml:space="preserve">). Der Vertreter muss dem Grundbuchamt seine Vertretungsbefugnis durch eine Vollmacht nachweisen. </w:t>
      </w:r>
    </w:p>
    <w:p w:rsidR="00C6716B" w:rsidRPr="00C6716B" w:rsidRDefault="00C6716B" w:rsidP="00C6716B">
      <w:pPr>
        <w:pStyle w:val="Default"/>
        <w:rPr>
          <w:i/>
          <w:sz w:val="22"/>
          <w:szCs w:val="22"/>
        </w:rPr>
      </w:pPr>
      <w:r>
        <w:rPr>
          <w:b/>
          <w:color w:val="5B9BD5" w:themeColor="accent1"/>
        </w:rPr>
        <w:br/>
      </w:r>
      <w:r w:rsidRPr="00C6716B">
        <w:rPr>
          <w:b/>
          <w:bCs/>
          <w:i/>
          <w:sz w:val="22"/>
          <w:szCs w:val="22"/>
        </w:rPr>
        <w:t xml:space="preserve">§ 15 GBO </w:t>
      </w:r>
      <w:r w:rsidRPr="00C6716B">
        <w:rPr>
          <w:b/>
          <w:bCs/>
          <w:i/>
          <w:sz w:val="22"/>
          <w:szCs w:val="22"/>
        </w:rPr>
        <w:br/>
      </w:r>
    </w:p>
    <w:p w:rsidR="00C6716B" w:rsidRDefault="00C6716B" w:rsidP="00C6716B">
      <w:pPr>
        <w:pStyle w:val="Default"/>
        <w:rPr>
          <w:sz w:val="22"/>
          <w:szCs w:val="22"/>
        </w:rPr>
      </w:pPr>
      <w:r>
        <w:rPr>
          <w:sz w:val="22"/>
          <w:szCs w:val="22"/>
        </w:rPr>
        <w:t xml:space="preserve">Der Notar gilt gem. § 15 GBO zur Antragstellung ermächtigt, wenn er eine zur Grundbucheintragung erforderliche Erklärung beurkundet oder beglaubigt hat. </w:t>
      </w:r>
    </w:p>
    <w:p w:rsidR="00C6716B" w:rsidRDefault="00C6716B" w:rsidP="00C6716B">
      <w:pPr>
        <w:pStyle w:val="Default"/>
        <w:rPr>
          <w:sz w:val="22"/>
          <w:szCs w:val="22"/>
        </w:rPr>
      </w:pPr>
      <w:r>
        <w:rPr>
          <w:sz w:val="22"/>
          <w:szCs w:val="22"/>
        </w:rPr>
        <w:t xml:space="preserve">Eine solche Erklärung kann eine Bewilligung (§ 19 GBO), die Auflassung (§ 20 GBO) oder eine Mitbewilligung (§ 27 GBO) sein. </w:t>
      </w:r>
    </w:p>
    <w:p w:rsidR="00C6716B" w:rsidRDefault="00C6716B" w:rsidP="00C6716B">
      <w:pPr>
        <w:pStyle w:val="Default"/>
        <w:rPr>
          <w:color w:val="auto"/>
        </w:rPr>
      </w:pPr>
    </w:p>
    <w:p w:rsidR="00C6716B" w:rsidRDefault="00C6716B" w:rsidP="00C6716B">
      <w:pPr>
        <w:pStyle w:val="Default"/>
        <w:pageBreakBefore/>
        <w:rPr>
          <w:color w:val="auto"/>
          <w:sz w:val="22"/>
          <w:szCs w:val="22"/>
        </w:rPr>
      </w:pPr>
      <w:r>
        <w:rPr>
          <w:color w:val="auto"/>
          <w:sz w:val="22"/>
          <w:szCs w:val="22"/>
        </w:rPr>
        <w:lastRenderedPageBreak/>
        <w:t>Es muss erkennbar sein, dass der Notar von seinem Antragsrecht gem. § 15 GBO Gebrauch macht und nicht als Bote fungiert, da er sonst nicht am Verfahren beteiligt ist.</w:t>
      </w:r>
      <w:r>
        <w:rPr>
          <w:color w:val="auto"/>
          <w:sz w:val="22"/>
          <w:szCs w:val="22"/>
        </w:rPr>
        <w:br/>
        <w:t>Als Bote erhält er dann keine Zwischenverfügung oder Zurückweisung, kann den Antrag nicht erweitern, kann keine Beschwerde einlegen und kann den Antrag nicht zurücknehmen.</w:t>
      </w:r>
      <w:r>
        <w:rPr>
          <w:color w:val="auto"/>
          <w:sz w:val="22"/>
          <w:szCs w:val="22"/>
        </w:rPr>
        <w:br/>
        <w:t xml:space="preserve"> </w:t>
      </w:r>
    </w:p>
    <w:p w:rsidR="00C6716B" w:rsidRPr="00C6716B" w:rsidRDefault="00C6716B" w:rsidP="00C6716B">
      <w:pPr>
        <w:pStyle w:val="Default"/>
        <w:rPr>
          <w:b/>
          <w:color w:val="auto"/>
          <w:sz w:val="22"/>
          <w:szCs w:val="22"/>
        </w:rPr>
      </w:pPr>
      <w:r w:rsidRPr="00C6716B">
        <w:rPr>
          <w:b/>
          <w:color w:val="auto"/>
          <w:sz w:val="22"/>
          <w:szCs w:val="22"/>
        </w:rPr>
        <w:t xml:space="preserve">Der Notar handelt als Vertreter, wenn im Anschreiben folgende Formulierungen verwendet werden: </w:t>
      </w:r>
    </w:p>
    <w:p w:rsidR="00C6716B" w:rsidRPr="00C6716B" w:rsidRDefault="00C6716B" w:rsidP="00C6716B">
      <w:pPr>
        <w:pStyle w:val="Default"/>
        <w:spacing w:after="36"/>
        <w:rPr>
          <w:b/>
          <w:color w:val="auto"/>
          <w:sz w:val="22"/>
          <w:szCs w:val="22"/>
        </w:rPr>
      </w:pPr>
      <w:r w:rsidRPr="00C6716B">
        <w:rPr>
          <w:b/>
          <w:color w:val="auto"/>
          <w:sz w:val="22"/>
          <w:szCs w:val="22"/>
        </w:rPr>
        <w:t xml:space="preserve">- Gemäß § 15 GBO beantrage ich </w:t>
      </w:r>
    </w:p>
    <w:p w:rsidR="00C6716B" w:rsidRPr="00C6716B" w:rsidRDefault="00C6716B" w:rsidP="00C6716B">
      <w:pPr>
        <w:pStyle w:val="Default"/>
        <w:spacing w:after="36"/>
        <w:rPr>
          <w:b/>
          <w:color w:val="auto"/>
          <w:sz w:val="22"/>
          <w:szCs w:val="22"/>
        </w:rPr>
      </w:pPr>
      <w:r w:rsidRPr="00C6716B">
        <w:rPr>
          <w:b/>
          <w:color w:val="auto"/>
          <w:sz w:val="22"/>
          <w:szCs w:val="22"/>
        </w:rPr>
        <w:t xml:space="preserve">- Gemäß § 15 GBO lege ich vor </w:t>
      </w:r>
    </w:p>
    <w:p w:rsidR="00C6716B" w:rsidRPr="00C6716B" w:rsidRDefault="00C6716B" w:rsidP="00C6716B">
      <w:pPr>
        <w:pStyle w:val="Default"/>
        <w:rPr>
          <w:b/>
          <w:color w:val="auto"/>
          <w:sz w:val="22"/>
          <w:szCs w:val="22"/>
        </w:rPr>
      </w:pPr>
      <w:r w:rsidRPr="00C6716B">
        <w:rPr>
          <w:b/>
          <w:color w:val="auto"/>
          <w:sz w:val="22"/>
          <w:szCs w:val="22"/>
        </w:rPr>
        <w:t>- Ich beantrage</w:t>
      </w:r>
      <w:proofErr w:type="gramStart"/>
      <w:r w:rsidRPr="00C6716B">
        <w:rPr>
          <w:b/>
          <w:color w:val="auto"/>
          <w:sz w:val="22"/>
          <w:szCs w:val="22"/>
        </w:rPr>
        <w:t>…(</w:t>
      </w:r>
      <w:proofErr w:type="gramEnd"/>
      <w:r w:rsidRPr="00C6716B">
        <w:rPr>
          <w:b/>
          <w:color w:val="auto"/>
          <w:sz w:val="22"/>
          <w:szCs w:val="22"/>
        </w:rPr>
        <w:t xml:space="preserve">der § 15 GBO muss nicht genannt werden) </w:t>
      </w:r>
    </w:p>
    <w:p w:rsidR="00C6716B" w:rsidRPr="00C6716B" w:rsidRDefault="00C6716B" w:rsidP="00C6716B">
      <w:pPr>
        <w:pStyle w:val="Default"/>
        <w:rPr>
          <w:b/>
          <w:color w:val="auto"/>
          <w:sz w:val="22"/>
          <w:szCs w:val="22"/>
        </w:rPr>
      </w:pPr>
    </w:p>
    <w:p w:rsidR="00C6716B" w:rsidRPr="00C6716B" w:rsidRDefault="00C6716B" w:rsidP="00C6716B">
      <w:pPr>
        <w:pStyle w:val="Default"/>
        <w:rPr>
          <w:b/>
          <w:color w:val="auto"/>
          <w:sz w:val="22"/>
          <w:szCs w:val="22"/>
        </w:rPr>
      </w:pPr>
      <w:r w:rsidRPr="00C6716B">
        <w:rPr>
          <w:b/>
          <w:color w:val="auto"/>
          <w:sz w:val="22"/>
          <w:szCs w:val="22"/>
        </w:rPr>
        <w:t xml:space="preserve">Der Notar handelt lediglich als Bote, wenn: </w:t>
      </w:r>
    </w:p>
    <w:p w:rsidR="00C6716B" w:rsidRPr="00C6716B" w:rsidRDefault="00C6716B" w:rsidP="00C6716B">
      <w:pPr>
        <w:pStyle w:val="Default"/>
        <w:spacing w:after="31"/>
        <w:rPr>
          <w:b/>
          <w:color w:val="auto"/>
          <w:sz w:val="22"/>
          <w:szCs w:val="22"/>
        </w:rPr>
      </w:pPr>
      <w:r w:rsidRPr="00C6716B">
        <w:rPr>
          <w:b/>
          <w:color w:val="auto"/>
          <w:sz w:val="22"/>
          <w:szCs w:val="22"/>
        </w:rPr>
        <w:t xml:space="preserve">- Ich lege zum Vollzug vor… </w:t>
      </w:r>
    </w:p>
    <w:p w:rsidR="00C6716B" w:rsidRPr="00C6716B" w:rsidRDefault="00C6716B" w:rsidP="00C6716B">
      <w:pPr>
        <w:pStyle w:val="Default"/>
        <w:rPr>
          <w:b/>
          <w:color w:val="auto"/>
          <w:sz w:val="22"/>
          <w:szCs w:val="22"/>
        </w:rPr>
      </w:pPr>
      <w:r w:rsidRPr="00C6716B">
        <w:rPr>
          <w:b/>
          <w:color w:val="auto"/>
          <w:sz w:val="22"/>
          <w:szCs w:val="22"/>
        </w:rPr>
        <w:t xml:space="preserve">- Ich lege vor zur weiteren Veranlassung… </w:t>
      </w:r>
    </w:p>
    <w:p w:rsidR="00C6716B" w:rsidRPr="00C6716B" w:rsidRDefault="00C6716B" w:rsidP="00C6716B">
      <w:pPr>
        <w:pStyle w:val="Default"/>
        <w:rPr>
          <w:b/>
          <w:color w:val="auto"/>
          <w:sz w:val="22"/>
          <w:szCs w:val="22"/>
        </w:rPr>
      </w:pPr>
    </w:p>
    <w:p w:rsidR="00C6716B" w:rsidRPr="00C6716B" w:rsidRDefault="00C6716B" w:rsidP="00C6716B">
      <w:pPr>
        <w:pStyle w:val="Default"/>
        <w:rPr>
          <w:b/>
          <w:color w:val="auto"/>
          <w:sz w:val="22"/>
          <w:szCs w:val="22"/>
        </w:rPr>
      </w:pPr>
      <w:r w:rsidRPr="00C6716B">
        <w:rPr>
          <w:b/>
          <w:color w:val="auto"/>
          <w:sz w:val="22"/>
          <w:szCs w:val="22"/>
        </w:rPr>
        <w:t xml:space="preserve">verwendet wird. </w:t>
      </w:r>
      <w:r>
        <w:rPr>
          <w:b/>
          <w:color w:val="auto"/>
          <w:sz w:val="22"/>
          <w:szCs w:val="22"/>
        </w:rPr>
        <w:br/>
      </w:r>
    </w:p>
    <w:p w:rsidR="00C6716B" w:rsidRPr="00C6716B" w:rsidRDefault="00C6716B" w:rsidP="00C6716B">
      <w:pPr>
        <w:pStyle w:val="Default"/>
        <w:rPr>
          <w:color w:val="auto"/>
          <w:sz w:val="22"/>
          <w:szCs w:val="22"/>
        </w:rPr>
      </w:pPr>
      <w:r w:rsidRPr="00C6716B">
        <w:rPr>
          <w:color w:val="auto"/>
          <w:sz w:val="22"/>
          <w:szCs w:val="22"/>
        </w:rPr>
        <w:t xml:space="preserve">Es gilt die Vermutung, dass der Notar zur Antragstellung bevollmächtigt ist. Er übt das Antragsrecht eines Beteiligten aus, § 15 II GBO. </w:t>
      </w:r>
    </w:p>
    <w:p w:rsidR="00C6716B" w:rsidRPr="00C6716B" w:rsidRDefault="00C6716B" w:rsidP="00C6716B">
      <w:pPr>
        <w:pStyle w:val="Default"/>
        <w:rPr>
          <w:color w:val="auto"/>
          <w:sz w:val="22"/>
          <w:szCs w:val="22"/>
        </w:rPr>
      </w:pPr>
      <w:r w:rsidRPr="00C6716B">
        <w:rPr>
          <w:color w:val="auto"/>
          <w:sz w:val="22"/>
          <w:szCs w:val="22"/>
        </w:rPr>
        <w:t xml:space="preserve">Der Notar muss angeben, in wessen Namen er diesen Antrag stellt, da er ansonsten grundsätzlich im Namen aller Antragsberechtigten handelt. Außerdem muss er genau benennen, welche Verfügung vollzogen werden soll. </w:t>
      </w:r>
    </w:p>
    <w:p w:rsidR="00C6716B" w:rsidRDefault="00C6716B" w:rsidP="00C6716B">
      <w:pPr>
        <w:rPr>
          <w:rFonts w:ascii="Arial" w:hAnsi="Arial" w:cs="Arial"/>
        </w:rPr>
      </w:pPr>
      <w:r w:rsidRPr="00C6716B">
        <w:rPr>
          <w:rFonts w:ascii="Arial" w:hAnsi="Arial" w:cs="Arial"/>
        </w:rPr>
        <w:t xml:space="preserve">Eine wirksame Antragstellung setzt eine Verfahrensfähigkeit voraus, § </w:t>
      </w:r>
      <w:r>
        <w:rPr>
          <w:rFonts w:ascii="Arial" w:hAnsi="Arial" w:cs="Arial"/>
        </w:rPr>
        <w:t xml:space="preserve">9 Abs. 1 Nr. 1 bis 4 </w:t>
      </w:r>
      <w:proofErr w:type="spellStart"/>
      <w:r>
        <w:rPr>
          <w:rFonts w:ascii="Arial" w:hAnsi="Arial" w:cs="Arial"/>
        </w:rPr>
        <w:t>FamFG</w:t>
      </w:r>
      <w:proofErr w:type="spellEnd"/>
      <w:r>
        <w:rPr>
          <w:rFonts w:ascii="Arial" w:hAnsi="Arial" w:cs="Arial"/>
        </w:rPr>
        <w:t>.</w:t>
      </w:r>
    </w:p>
    <w:p w:rsidR="00C6716B" w:rsidRDefault="00C6716B" w:rsidP="00C6716B">
      <w:pPr>
        <w:rPr>
          <w:rFonts w:ascii="Arial" w:hAnsi="Arial" w:cs="Arial"/>
        </w:rPr>
      </w:pPr>
    </w:p>
    <w:p w:rsidR="00C6716B" w:rsidRPr="00393759" w:rsidRDefault="00C6716B" w:rsidP="00C6716B">
      <w:pPr>
        <w:pStyle w:val="Default"/>
        <w:rPr>
          <w:b/>
          <w:bCs/>
          <w:color w:val="5B9BD5" w:themeColor="accent1"/>
          <w:sz w:val="22"/>
          <w:szCs w:val="22"/>
        </w:rPr>
      </w:pPr>
      <w:r w:rsidRPr="00393759">
        <w:rPr>
          <w:b/>
          <w:bCs/>
          <w:color w:val="5B9BD5" w:themeColor="accent1"/>
          <w:sz w:val="22"/>
          <w:szCs w:val="22"/>
        </w:rPr>
        <w:t xml:space="preserve">Form: </w:t>
      </w:r>
      <w:r w:rsidRPr="00393759">
        <w:rPr>
          <w:b/>
          <w:color w:val="5B9BD5" w:themeColor="accent1"/>
          <w:sz w:val="22"/>
          <w:szCs w:val="22"/>
        </w:rPr>
        <w:t>§ 29 GBO</w:t>
      </w:r>
    </w:p>
    <w:p w:rsidR="00C6716B" w:rsidRDefault="00C6716B" w:rsidP="00C6716B">
      <w:pPr>
        <w:pStyle w:val="Default"/>
        <w:rPr>
          <w:sz w:val="22"/>
          <w:szCs w:val="22"/>
        </w:rPr>
      </w:pPr>
    </w:p>
    <w:p w:rsidR="00C6716B" w:rsidRPr="00C6716B" w:rsidRDefault="00C6716B" w:rsidP="00C6716B">
      <w:pPr>
        <w:pStyle w:val="Default"/>
        <w:rPr>
          <w:sz w:val="22"/>
          <w:szCs w:val="22"/>
        </w:rPr>
      </w:pPr>
      <w:r w:rsidRPr="00C6716B">
        <w:rPr>
          <w:sz w:val="22"/>
          <w:szCs w:val="22"/>
        </w:rPr>
        <w:t xml:space="preserve">Das Gesetz lässt zum Nachweis nur Urkunden in Form des § 29 GBO zu. </w:t>
      </w:r>
      <w:r w:rsidRPr="00C6716B">
        <w:rPr>
          <w:sz w:val="22"/>
          <w:szCs w:val="22"/>
        </w:rPr>
        <w:br/>
      </w:r>
    </w:p>
    <w:p w:rsidR="00C6716B" w:rsidRDefault="00C6716B" w:rsidP="00C6716B">
      <w:pPr>
        <w:pStyle w:val="Default"/>
        <w:rPr>
          <w:sz w:val="22"/>
          <w:szCs w:val="22"/>
        </w:rPr>
      </w:pPr>
      <w:r w:rsidRPr="00C6716B">
        <w:rPr>
          <w:sz w:val="22"/>
          <w:szCs w:val="22"/>
        </w:rPr>
        <w:t xml:space="preserve">Der Eintragungsantrag kann schriftlich gestellt oder zur Niederschrift eines zur Entgegennahme zuständigen Beamten/Beschäftigten erklärt werden. </w:t>
      </w:r>
    </w:p>
    <w:p w:rsidR="00C6716B" w:rsidRPr="00C6716B" w:rsidRDefault="00C6716B" w:rsidP="00C6716B">
      <w:pPr>
        <w:pStyle w:val="Default"/>
        <w:rPr>
          <w:sz w:val="22"/>
          <w:szCs w:val="22"/>
        </w:rPr>
      </w:pPr>
    </w:p>
    <w:p w:rsidR="00364F3F" w:rsidRDefault="00C6716B" w:rsidP="00C6716B">
      <w:pPr>
        <w:rPr>
          <w:rFonts w:ascii="Arial" w:hAnsi="Arial" w:cs="Arial"/>
        </w:rPr>
      </w:pPr>
      <w:r w:rsidRPr="00C6716B">
        <w:rPr>
          <w:rFonts w:ascii="Arial" w:hAnsi="Arial" w:cs="Arial"/>
        </w:rPr>
        <w:t xml:space="preserve">Sollte der Eintragungsantrag zugleich die erforderliche Eintragungsbewilligung enthalten, bedarf der sog. Gemischte Antrag gem. § 30 GBO der Form des § 29 GBO.  </w:t>
      </w:r>
    </w:p>
    <w:p w:rsidR="004565FC" w:rsidRDefault="004565FC" w:rsidP="00C6716B">
      <w:pPr>
        <w:rPr>
          <w:rFonts w:ascii="Arial" w:hAnsi="Arial" w:cs="Arial"/>
        </w:rPr>
      </w:pPr>
    </w:p>
    <w:p w:rsidR="004565FC" w:rsidRPr="00393759" w:rsidRDefault="004565FC" w:rsidP="00C6716B">
      <w:pPr>
        <w:rPr>
          <w:rFonts w:ascii="Arial" w:hAnsi="Arial" w:cs="Arial"/>
          <w:b/>
          <w:color w:val="5B9BD5" w:themeColor="accent1"/>
          <w:u w:val="single"/>
        </w:rPr>
      </w:pPr>
      <w:r w:rsidRPr="00393759">
        <w:rPr>
          <w:rFonts w:ascii="Arial" w:hAnsi="Arial" w:cs="Arial"/>
          <w:b/>
          <w:color w:val="5B9BD5" w:themeColor="accent1"/>
          <w:u w:val="single"/>
        </w:rPr>
        <w:t>Wirkung des Antrages</w:t>
      </w:r>
    </w:p>
    <w:p w:rsidR="004565FC" w:rsidRPr="00DD2178" w:rsidRDefault="004565FC" w:rsidP="004565FC">
      <w:pPr>
        <w:pStyle w:val="Default"/>
        <w:rPr>
          <w:b/>
          <w:sz w:val="22"/>
          <w:szCs w:val="22"/>
        </w:rPr>
      </w:pPr>
      <w:r w:rsidRPr="00DD2178">
        <w:rPr>
          <w:b/>
          <w:sz w:val="22"/>
          <w:szCs w:val="22"/>
        </w:rPr>
        <w:t xml:space="preserve">Der Antrag wird gemäß § 13 Abs. 2 Satz 2 GBO wirksam, wenn er einer zur Entgegennahme zuständigen Person vorgelegt wird. Der Antrag wird somit nicht bei Eingang in der gemeinsamen Poststelle des Amtsgerichts, beim Grundbuchamt oder bei Einwurf in den Briefkasten des Gerichts wirksam. </w:t>
      </w:r>
      <w:r w:rsidRPr="00DD2178">
        <w:rPr>
          <w:b/>
          <w:sz w:val="22"/>
          <w:szCs w:val="22"/>
        </w:rPr>
        <w:br/>
      </w:r>
    </w:p>
    <w:p w:rsidR="004565FC" w:rsidRPr="004565FC" w:rsidRDefault="004565FC" w:rsidP="004565FC">
      <w:pPr>
        <w:pStyle w:val="Default"/>
        <w:rPr>
          <w:sz w:val="22"/>
          <w:szCs w:val="22"/>
        </w:rPr>
      </w:pPr>
      <w:r w:rsidRPr="004565FC">
        <w:rPr>
          <w:sz w:val="22"/>
          <w:szCs w:val="22"/>
        </w:rPr>
        <w:t xml:space="preserve">Nach § 13 Abs. 3 Satz 1 GBO sind für die Entgegennahme eines auf eine Eintragung gerichteten Antrags oder Ersuchens und die Beurkundung des Zeitpunktes, in welchem der Antrag oder das Ersuchen beim Grundbuchamt eingeht, der für die Führung des Grundbuchs über das betroffene Grundstück zuständige Rechtspfleger (§ 3 Nr. 1h </w:t>
      </w:r>
      <w:proofErr w:type="spellStart"/>
      <w:r w:rsidRPr="004565FC">
        <w:rPr>
          <w:sz w:val="22"/>
          <w:szCs w:val="22"/>
        </w:rPr>
        <w:t>RpflG</w:t>
      </w:r>
      <w:proofErr w:type="spellEnd"/>
      <w:r w:rsidRPr="004565FC">
        <w:rPr>
          <w:sz w:val="22"/>
          <w:szCs w:val="22"/>
        </w:rPr>
        <w:t xml:space="preserve">) oder der von der Leitung des Amtsgerichts für das ganze Grundbuchamt oder einzelne Abteilungen hierzu bestellte Beamte/Angestellte der Geschäftsstelle zuständig. </w:t>
      </w:r>
    </w:p>
    <w:p w:rsidR="004565FC" w:rsidRPr="004565FC" w:rsidRDefault="004565FC" w:rsidP="004565FC">
      <w:pPr>
        <w:pStyle w:val="Default"/>
        <w:rPr>
          <w:sz w:val="22"/>
          <w:szCs w:val="22"/>
        </w:rPr>
      </w:pPr>
      <w:r w:rsidRPr="004565FC">
        <w:rPr>
          <w:sz w:val="22"/>
          <w:szCs w:val="22"/>
        </w:rPr>
        <w:t xml:space="preserve">In der Regel wird das der Urkundsbeamte der Geschäftsstelle sein. </w:t>
      </w:r>
    </w:p>
    <w:p w:rsidR="004565FC" w:rsidRPr="004565FC" w:rsidRDefault="004565FC" w:rsidP="004565FC">
      <w:pPr>
        <w:pStyle w:val="Default"/>
        <w:rPr>
          <w:sz w:val="22"/>
          <w:szCs w:val="22"/>
        </w:rPr>
      </w:pPr>
      <w:r w:rsidRPr="004565FC">
        <w:rPr>
          <w:sz w:val="22"/>
          <w:szCs w:val="22"/>
        </w:rPr>
        <w:t>Der Zeitpunkt, in welchem der Antrag eingeht, soll auf ihm vermerkt werden, § 13 Abs. 2 Satz 1 GBO. Der Eingangsvermerk (</w:t>
      </w:r>
      <w:proofErr w:type="spellStart"/>
      <w:r w:rsidRPr="004565FC">
        <w:rPr>
          <w:sz w:val="22"/>
          <w:szCs w:val="22"/>
        </w:rPr>
        <w:t>Präsentat</w:t>
      </w:r>
      <w:proofErr w:type="spellEnd"/>
      <w:r w:rsidRPr="004565FC">
        <w:rPr>
          <w:sz w:val="22"/>
          <w:szCs w:val="22"/>
        </w:rPr>
        <w:t xml:space="preserve">) hat den Eingangszeitpunkt nach Tag, Stunde und Minute, sowie die dem Antrag beigefügten Anlagen anzugeben. Zudem ist er von der zuständigen Person mit dem ausgeschriebenen Namen zu unterzeichnen. </w:t>
      </w:r>
    </w:p>
    <w:p w:rsidR="004565FC" w:rsidRDefault="004565FC" w:rsidP="004565FC">
      <w:pPr>
        <w:pStyle w:val="Default"/>
        <w:rPr>
          <w:sz w:val="22"/>
          <w:szCs w:val="22"/>
        </w:rPr>
      </w:pPr>
      <w:r w:rsidRPr="004565FC">
        <w:rPr>
          <w:b/>
          <w:sz w:val="22"/>
          <w:szCs w:val="22"/>
        </w:rPr>
        <w:lastRenderedPageBreak/>
        <w:t xml:space="preserve">Diese Zeitangabe ist vor allen Dingen bei Vorliegen mehrerer Anträge von großer Bedeutung. Die Bearbeitung hat gem. </w:t>
      </w:r>
      <w:r w:rsidRPr="004565FC">
        <w:rPr>
          <w:b/>
          <w:color w:val="FF0000"/>
          <w:sz w:val="22"/>
          <w:szCs w:val="22"/>
        </w:rPr>
        <w:t xml:space="preserve">§ 17 GBO </w:t>
      </w:r>
      <w:r w:rsidRPr="004565FC">
        <w:rPr>
          <w:b/>
          <w:sz w:val="22"/>
          <w:szCs w:val="22"/>
        </w:rPr>
        <w:t>in der Reihenfolge der Antragstellung zu erfolgen. Mehrere gleichzeitig vorgelegte Anträge erhalten den gleichen Eingangsvermerk.</w:t>
      </w:r>
      <w:r w:rsidRPr="004565FC">
        <w:rPr>
          <w:sz w:val="22"/>
          <w:szCs w:val="22"/>
        </w:rPr>
        <w:t xml:space="preserve"> </w:t>
      </w:r>
    </w:p>
    <w:p w:rsidR="004565FC" w:rsidRPr="004565FC" w:rsidRDefault="004565FC" w:rsidP="004565FC">
      <w:pPr>
        <w:pStyle w:val="Default"/>
        <w:rPr>
          <w:sz w:val="22"/>
          <w:szCs w:val="22"/>
        </w:rPr>
      </w:pPr>
    </w:p>
    <w:p w:rsidR="004565FC" w:rsidRPr="00DD2178" w:rsidRDefault="004565FC" w:rsidP="004565FC">
      <w:pPr>
        <w:pStyle w:val="Default"/>
        <w:rPr>
          <w:b/>
          <w:i/>
          <w:iCs/>
          <w:color w:val="FF0000"/>
          <w:sz w:val="22"/>
          <w:szCs w:val="22"/>
        </w:rPr>
      </w:pPr>
      <w:r>
        <w:rPr>
          <w:b/>
          <w:bCs/>
        </w:rPr>
        <w:br/>
      </w:r>
      <w:r w:rsidRPr="00DD2178">
        <w:rPr>
          <w:b/>
          <w:bCs/>
          <w:color w:val="auto"/>
        </w:rPr>
        <w:br/>
      </w:r>
      <w:r w:rsidRPr="00DD2178">
        <w:rPr>
          <w:b/>
          <w:i/>
          <w:iCs/>
          <w:color w:val="FF0000"/>
          <w:sz w:val="22"/>
          <w:szCs w:val="22"/>
        </w:rPr>
        <w:t xml:space="preserve">Werden mehrere Eintragungen beantragt, durch die dasselbe Recht betroffen wird, so darf die später beantragte Eintragung nicht vor der Erledigung des früher gestellten Antrags erfolgen. </w:t>
      </w:r>
    </w:p>
    <w:p w:rsidR="004565FC" w:rsidRDefault="004565FC" w:rsidP="004565FC">
      <w:pPr>
        <w:rPr>
          <w:rFonts w:ascii="Arial" w:hAnsi="Arial" w:cs="Arial"/>
          <w:i/>
          <w:color w:val="FF0000"/>
        </w:rPr>
      </w:pPr>
      <w:r w:rsidRPr="00DD2178">
        <w:rPr>
          <w:rFonts w:ascii="Arial" w:hAnsi="Arial" w:cs="Arial"/>
          <w:i/>
          <w:color w:val="FF0000"/>
        </w:rPr>
        <w:t>Zudem hindert eine Verfügungsbeeinträchtigung (z.B. Insolvenz) nach Antragstellung beim Grundbuchamt und Bindung an die dingliche Einigung (§ 873 II BGB) nicht mehr den Grundbuchvollzug und damit den Rechtserwerb (§ 878 BGB).</w:t>
      </w:r>
    </w:p>
    <w:p w:rsidR="00DD2178" w:rsidRPr="00DD2178" w:rsidRDefault="00DD2178" w:rsidP="004565FC">
      <w:pPr>
        <w:rPr>
          <w:rFonts w:ascii="Arial" w:hAnsi="Arial" w:cs="Arial"/>
          <w:b/>
          <w:i/>
          <w:color w:val="5B9BD5" w:themeColor="accent1"/>
          <w:sz w:val="24"/>
        </w:rPr>
      </w:pPr>
    </w:p>
    <w:p w:rsidR="00DD2178" w:rsidRPr="00DD2178" w:rsidRDefault="00DD2178" w:rsidP="004565FC">
      <w:pPr>
        <w:rPr>
          <w:rFonts w:ascii="Arial" w:hAnsi="Arial" w:cs="Arial"/>
          <w:b/>
          <w:color w:val="5B9BD5" w:themeColor="accent1"/>
          <w:sz w:val="24"/>
          <w:u w:val="single"/>
        </w:rPr>
      </w:pPr>
      <w:r w:rsidRPr="00DD2178">
        <w:rPr>
          <w:rFonts w:ascii="Arial" w:hAnsi="Arial" w:cs="Arial"/>
          <w:b/>
          <w:color w:val="5B9BD5" w:themeColor="accent1"/>
          <w:sz w:val="24"/>
          <w:u w:val="single"/>
        </w:rPr>
        <w:t>Ersuchen</w:t>
      </w:r>
      <w:r w:rsidRPr="00DD2178">
        <w:rPr>
          <w:rFonts w:ascii="Arial" w:hAnsi="Arial" w:cs="Arial"/>
          <w:b/>
          <w:color w:val="5B9BD5" w:themeColor="accent1"/>
          <w:sz w:val="24"/>
          <w:u w:val="single"/>
        </w:rPr>
        <w:br/>
        <w:t>Unterschied des Ersuchens vom Antrag</w:t>
      </w:r>
      <w:r>
        <w:rPr>
          <w:rFonts w:ascii="Arial" w:hAnsi="Arial" w:cs="Arial"/>
          <w:b/>
          <w:color w:val="5B9BD5" w:themeColor="accent1"/>
          <w:sz w:val="24"/>
          <w:u w:val="single"/>
        </w:rPr>
        <w:br/>
      </w:r>
    </w:p>
    <w:p w:rsidR="00DD2178" w:rsidRPr="00DD2178" w:rsidRDefault="00DD2178" w:rsidP="00DD2178">
      <w:pPr>
        <w:pStyle w:val="Default"/>
        <w:rPr>
          <w:sz w:val="22"/>
          <w:szCs w:val="22"/>
        </w:rPr>
      </w:pPr>
      <w:r w:rsidRPr="00DD2178">
        <w:rPr>
          <w:sz w:val="22"/>
          <w:szCs w:val="22"/>
        </w:rPr>
        <w:t xml:space="preserve">Behörden können, wenn ihnen nach bundes- oder landesrechtlichen Bestimmungen diese Befugnis ausdrücklich eingeräumt worden ist, das Grundbuchamt um Eintragung ersuchen. </w:t>
      </w:r>
      <w:r>
        <w:rPr>
          <w:sz w:val="22"/>
          <w:szCs w:val="22"/>
        </w:rPr>
        <w:br/>
      </w:r>
    </w:p>
    <w:p w:rsidR="00DD2178" w:rsidRPr="00DD2178" w:rsidRDefault="00DD2178" w:rsidP="00DD2178">
      <w:pPr>
        <w:pStyle w:val="Default"/>
        <w:rPr>
          <w:sz w:val="22"/>
          <w:szCs w:val="22"/>
        </w:rPr>
      </w:pPr>
      <w:r w:rsidRPr="00DD2178">
        <w:rPr>
          <w:sz w:val="22"/>
          <w:szCs w:val="22"/>
        </w:rPr>
        <w:t xml:space="preserve">Die Eintragung hat dann aufgrund dieses Ersuchens der Behörde durch das Grundbuchamt zu erfolgen. </w:t>
      </w:r>
      <w:r>
        <w:rPr>
          <w:sz w:val="22"/>
          <w:szCs w:val="22"/>
        </w:rPr>
        <w:br/>
      </w:r>
    </w:p>
    <w:p w:rsidR="00DD2178" w:rsidRDefault="00DD2178" w:rsidP="00DD2178">
      <w:pPr>
        <w:rPr>
          <w:rFonts w:ascii="Arial" w:hAnsi="Arial" w:cs="Arial"/>
          <w:b/>
        </w:rPr>
      </w:pPr>
      <w:r w:rsidRPr="00DD2178">
        <w:rPr>
          <w:rFonts w:ascii="Arial" w:hAnsi="Arial" w:cs="Arial"/>
          <w:b/>
        </w:rPr>
        <w:t>Das Behördenersuchen ersetzt den ansonsten für die Eintragung notwendigen Eintragungsantrag (§ 13 I GBO), die Eintragungsbewilligung (§ 19 GBO) und andere etwa erforderlichen Erklärungen Dritter sowie einen Unrichtigkeitsnachweis (§ 22 GBO).</w:t>
      </w:r>
    </w:p>
    <w:p w:rsidR="00DD2178" w:rsidRDefault="00DD2178" w:rsidP="00DD2178">
      <w:pPr>
        <w:rPr>
          <w:rFonts w:ascii="Arial" w:hAnsi="Arial" w:cs="Arial"/>
          <w:b/>
        </w:rPr>
      </w:pPr>
    </w:p>
    <w:p w:rsidR="00DD2178" w:rsidRPr="00393759" w:rsidRDefault="00DD2178" w:rsidP="00DD2178">
      <w:pPr>
        <w:rPr>
          <w:rFonts w:ascii="Arial" w:hAnsi="Arial" w:cs="Arial"/>
          <w:b/>
          <w:color w:val="5B9BD5" w:themeColor="accent1"/>
        </w:rPr>
      </w:pPr>
      <w:r w:rsidRPr="00393759">
        <w:rPr>
          <w:rFonts w:ascii="Arial" w:hAnsi="Arial" w:cs="Arial"/>
          <w:b/>
          <w:color w:val="5B9BD5" w:themeColor="accent1"/>
        </w:rPr>
        <w:t>Form und Inhalt des Ersuchens</w:t>
      </w:r>
    </w:p>
    <w:p w:rsidR="00DD2178" w:rsidRDefault="00DD2178" w:rsidP="00DD2178">
      <w:pPr>
        <w:rPr>
          <w:rFonts w:ascii="Arial" w:hAnsi="Arial" w:cs="Arial"/>
          <w:b/>
          <w:u w:val="single"/>
        </w:rPr>
      </w:pPr>
    </w:p>
    <w:p w:rsidR="00DD2178" w:rsidRDefault="00DD2178" w:rsidP="00DD2178">
      <w:pPr>
        <w:pStyle w:val="Default"/>
        <w:rPr>
          <w:sz w:val="22"/>
          <w:szCs w:val="22"/>
        </w:rPr>
      </w:pPr>
      <w:r w:rsidRPr="00DD2178">
        <w:rPr>
          <w:b/>
          <w:sz w:val="22"/>
          <w:szCs w:val="22"/>
        </w:rPr>
        <w:t xml:space="preserve">Das Ersuchen bedarf der </w:t>
      </w:r>
      <w:r w:rsidRPr="00DD2178">
        <w:rPr>
          <w:b/>
          <w:sz w:val="22"/>
          <w:szCs w:val="22"/>
          <w:u w:val="single"/>
        </w:rPr>
        <w:t>Schriftform und muss (eigenhändig) lesbar unterschrieben sowie mit Siegel oder Stempel versehen sein, § 29 Abs. 3 GBO.</w:t>
      </w:r>
      <w:r w:rsidRPr="00DD2178">
        <w:rPr>
          <w:b/>
          <w:sz w:val="22"/>
          <w:szCs w:val="22"/>
        </w:rPr>
        <w:br/>
      </w:r>
      <w:r>
        <w:rPr>
          <w:sz w:val="22"/>
          <w:szCs w:val="22"/>
        </w:rPr>
        <w:br/>
        <w:t>Falls erforderlich, sind dem Ersuchen Urkunden beizufügen.</w:t>
      </w:r>
    </w:p>
    <w:p w:rsidR="00DD2178" w:rsidRDefault="00DD2178" w:rsidP="00DD2178">
      <w:pPr>
        <w:pStyle w:val="Default"/>
        <w:rPr>
          <w:sz w:val="22"/>
          <w:szCs w:val="22"/>
        </w:rPr>
      </w:pPr>
      <w:r>
        <w:rPr>
          <w:sz w:val="22"/>
          <w:szCs w:val="22"/>
        </w:rPr>
        <w:t xml:space="preserve"> </w:t>
      </w:r>
    </w:p>
    <w:p w:rsidR="00DD2178" w:rsidRDefault="00DD2178" w:rsidP="00DD2178">
      <w:pPr>
        <w:pStyle w:val="Default"/>
        <w:rPr>
          <w:sz w:val="22"/>
          <w:szCs w:val="22"/>
        </w:rPr>
      </w:pPr>
      <w:r>
        <w:rPr>
          <w:sz w:val="22"/>
          <w:szCs w:val="22"/>
        </w:rPr>
        <w:t xml:space="preserve">Das Behördenersuchen hat den Erfordernissen der ermächtigenden gesetzlichen Vorschrift zu entsprechen. </w:t>
      </w:r>
      <w:r w:rsidRPr="00DD2178">
        <w:rPr>
          <w:sz w:val="22"/>
          <w:szCs w:val="22"/>
          <w:u w:val="single"/>
        </w:rPr>
        <w:t xml:space="preserve">Es muss die vom Grundbuchamt vorzunehmende Eintragung selbst nennen, da eine Bezugnahme auf beigefügte Anlagen nicht zulässig ist. Das Ersuchen darf ferner nicht unter einem Vorbehalt (§ 16 I GBO) stehen oder auf eine unzulässige Eintragung gerichtet sein. </w:t>
      </w:r>
      <w:r>
        <w:rPr>
          <w:sz w:val="22"/>
          <w:szCs w:val="22"/>
          <w:u w:val="single"/>
        </w:rPr>
        <w:br/>
      </w:r>
    </w:p>
    <w:p w:rsidR="00DD2178" w:rsidRPr="00DD2178" w:rsidRDefault="00DD2178" w:rsidP="00DD2178">
      <w:pPr>
        <w:pStyle w:val="Default"/>
        <w:rPr>
          <w:sz w:val="22"/>
          <w:szCs w:val="22"/>
          <w:u w:val="single"/>
        </w:rPr>
      </w:pPr>
      <w:r w:rsidRPr="00DD2178">
        <w:rPr>
          <w:sz w:val="22"/>
          <w:szCs w:val="22"/>
          <w:u w:val="single"/>
        </w:rPr>
        <w:t xml:space="preserve">Es müssen grundsätzlich die allgemeinen Eintragungsvoraussetzungen erfüllt sein: </w:t>
      </w:r>
      <w:r w:rsidR="000B4F9B">
        <w:rPr>
          <w:sz w:val="22"/>
          <w:szCs w:val="22"/>
          <w:u w:val="single"/>
        </w:rPr>
        <w:br/>
      </w:r>
    </w:p>
    <w:p w:rsidR="00DD2178" w:rsidRDefault="00DD2178" w:rsidP="00DD2178">
      <w:pPr>
        <w:pStyle w:val="Default"/>
        <w:spacing w:after="34"/>
        <w:rPr>
          <w:sz w:val="22"/>
          <w:szCs w:val="22"/>
        </w:rPr>
      </w:pPr>
      <w:r>
        <w:rPr>
          <w:sz w:val="22"/>
          <w:szCs w:val="22"/>
        </w:rPr>
        <w:t xml:space="preserve">- Bezeichnung des Grundstücks und der Geldbeträge in Euro oder sonst zugelassener </w:t>
      </w:r>
      <w:r w:rsidR="000B4F9B">
        <w:rPr>
          <w:sz w:val="22"/>
          <w:szCs w:val="22"/>
        </w:rPr>
        <w:br/>
        <w:t xml:space="preserve">  </w:t>
      </w:r>
      <w:r>
        <w:rPr>
          <w:sz w:val="22"/>
          <w:szCs w:val="22"/>
        </w:rPr>
        <w:t xml:space="preserve">Währung (§ 28 GBO) </w:t>
      </w:r>
    </w:p>
    <w:p w:rsidR="00DD2178" w:rsidRDefault="00DD2178" w:rsidP="00DD2178">
      <w:pPr>
        <w:pStyle w:val="Default"/>
        <w:spacing w:after="34"/>
        <w:rPr>
          <w:sz w:val="22"/>
          <w:szCs w:val="22"/>
        </w:rPr>
      </w:pPr>
      <w:r>
        <w:rPr>
          <w:sz w:val="22"/>
          <w:szCs w:val="22"/>
        </w:rPr>
        <w:t xml:space="preserve">- Bezeichnung des Berechtigten </w:t>
      </w:r>
    </w:p>
    <w:p w:rsidR="00DD2178" w:rsidRDefault="00DD2178" w:rsidP="00DD2178">
      <w:pPr>
        <w:pStyle w:val="Default"/>
        <w:spacing w:after="34"/>
        <w:rPr>
          <w:sz w:val="22"/>
          <w:szCs w:val="22"/>
        </w:rPr>
      </w:pPr>
      <w:r>
        <w:rPr>
          <w:sz w:val="22"/>
          <w:szCs w:val="22"/>
        </w:rPr>
        <w:t xml:space="preserve">- Angabe der Anteile oder des Rechtsverhältnisses mehrerer Berechtigter (§ 47 GBO) </w:t>
      </w:r>
    </w:p>
    <w:p w:rsidR="00DD2178" w:rsidRDefault="00DD2178" w:rsidP="00DD2178">
      <w:pPr>
        <w:pStyle w:val="Default"/>
        <w:spacing w:after="34"/>
        <w:rPr>
          <w:sz w:val="22"/>
          <w:szCs w:val="22"/>
        </w:rPr>
      </w:pPr>
      <w:r>
        <w:rPr>
          <w:sz w:val="22"/>
          <w:szCs w:val="22"/>
        </w:rPr>
        <w:t xml:space="preserve">- Voreintragung des Betroffenen (§ 39 GBO) </w:t>
      </w:r>
    </w:p>
    <w:p w:rsidR="00DD2178" w:rsidRDefault="00DD2178" w:rsidP="00DD2178">
      <w:pPr>
        <w:pStyle w:val="Default"/>
        <w:spacing w:after="34"/>
        <w:rPr>
          <w:sz w:val="22"/>
          <w:szCs w:val="22"/>
        </w:rPr>
      </w:pPr>
      <w:r>
        <w:rPr>
          <w:sz w:val="22"/>
          <w:szCs w:val="22"/>
        </w:rPr>
        <w:lastRenderedPageBreak/>
        <w:t xml:space="preserve">- Beibringung der steuerlichen Unbedenklichkeitsbescheinigung bei einem </w:t>
      </w:r>
      <w:r w:rsidR="000B4F9B">
        <w:rPr>
          <w:sz w:val="22"/>
          <w:szCs w:val="22"/>
        </w:rPr>
        <w:br/>
        <w:t xml:space="preserve">   </w:t>
      </w:r>
      <w:r>
        <w:rPr>
          <w:sz w:val="22"/>
          <w:szCs w:val="22"/>
        </w:rPr>
        <w:t xml:space="preserve">Eigentumswechsel </w:t>
      </w:r>
    </w:p>
    <w:p w:rsidR="00DD2178" w:rsidRDefault="00DD2178" w:rsidP="00DD2178">
      <w:pPr>
        <w:pStyle w:val="Default"/>
        <w:spacing w:after="34"/>
        <w:rPr>
          <w:sz w:val="22"/>
          <w:szCs w:val="22"/>
        </w:rPr>
      </w:pPr>
      <w:r>
        <w:rPr>
          <w:sz w:val="22"/>
          <w:szCs w:val="22"/>
        </w:rPr>
        <w:t xml:space="preserve">- Briefvorlage bei Löschungsersuchen von Briefschulden </w:t>
      </w:r>
    </w:p>
    <w:p w:rsidR="00DD2178" w:rsidRDefault="00DD2178" w:rsidP="00DD2178">
      <w:pPr>
        <w:rPr>
          <w:rFonts w:ascii="Arial" w:hAnsi="Arial" w:cs="Arial"/>
          <w:b/>
          <w:color w:val="FF0000"/>
          <w:sz w:val="24"/>
          <w:szCs w:val="24"/>
          <w:u w:val="single"/>
        </w:rPr>
      </w:pPr>
    </w:p>
    <w:p w:rsidR="000B4F9B" w:rsidRPr="00393759" w:rsidRDefault="000B4F9B" w:rsidP="000B4F9B">
      <w:pPr>
        <w:pStyle w:val="Default"/>
        <w:rPr>
          <w:b/>
          <w:color w:val="auto"/>
          <w:sz w:val="22"/>
          <w:szCs w:val="22"/>
        </w:rPr>
      </w:pPr>
      <w:r w:rsidRPr="00393759">
        <w:rPr>
          <w:b/>
          <w:color w:val="5B9BD5" w:themeColor="accent1"/>
          <w:sz w:val="22"/>
          <w:szCs w:val="22"/>
        </w:rPr>
        <w:t>Grundbuchamtliche Prüfung des Ersuchens</w:t>
      </w:r>
      <w:r w:rsidRPr="00393759">
        <w:rPr>
          <w:b/>
          <w:color w:val="auto"/>
          <w:sz w:val="22"/>
          <w:szCs w:val="22"/>
        </w:rPr>
        <w:br/>
      </w:r>
    </w:p>
    <w:p w:rsidR="000B4F9B" w:rsidRPr="000B4F9B" w:rsidRDefault="000B4F9B" w:rsidP="000B4F9B">
      <w:pPr>
        <w:pStyle w:val="Default"/>
        <w:rPr>
          <w:color w:val="auto"/>
          <w:sz w:val="22"/>
          <w:szCs w:val="22"/>
        </w:rPr>
      </w:pPr>
      <w:r w:rsidRPr="000B4F9B">
        <w:rPr>
          <w:color w:val="auto"/>
          <w:sz w:val="22"/>
          <w:szCs w:val="22"/>
        </w:rPr>
        <w:t xml:space="preserve">Das Grundbuchamt hat folgendes zu prüfen: </w:t>
      </w:r>
      <w:r>
        <w:rPr>
          <w:color w:val="auto"/>
          <w:sz w:val="22"/>
          <w:szCs w:val="22"/>
        </w:rPr>
        <w:br/>
      </w:r>
    </w:p>
    <w:p w:rsidR="000B4F9B" w:rsidRPr="000B4F9B" w:rsidRDefault="000B4F9B" w:rsidP="000B4F9B">
      <w:pPr>
        <w:pStyle w:val="Default"/>
        <w:spacing w:after="36"/>
        <w:rPr>
          <w:color w:val="auto"/>
          <w:sz w:val="22"/>
          <w:szCs w:val="22"/>
        </w:rPr>
      </w:pPr>
      <w:r w:rsidRPr="000B4F9B">
        <w:rPr>
          <w:color w:val="auto"/>
          <w:sz w:val="22"/>
          <w:szCs w:val="22"/>
        </w:rPr>
        <w:t xml:space="preserve">- seine Zuständigkeit </w:t>
      </w:r>
      <w:r w:rsidR="00237801">
        <w:rPr>
          <w:color w:val="auto"/>
          <w:sz w:val="22"/>
          <w:szCs w:val="22"/>
        </w:rPr>
        <w:t xml:space="preserve"> und </w:t>
      </w:r>
      <w:r w:rsidR="00237801">
        <w:rPr>
          <w:color w:val="auto"/>
          <w:sz w:val="22"/>
          <w:szCs w:val="22"/>
        </w:rPr>
        <w:br/>
      </w:r>
    </w:p>
    <w:p w:rsidR="000B4F9B" w:rsidRPr="000B4F9B" w:rsidRDefault="000B4F9B" w:rsidP="000B4F9B">
      <w:pPr>
        <w:pStyle w:val="Default"/>
        <w:rPr>
          <w:color w:val="auto"/>
          <w:sz w:val="22"/>
          <w:szCs w:val="22"/>
        </w:rPr>
      </w:pPr>
      <w:r w:rsidRPr="000B4F9B">
        <w:rPr>
          <w:color w:val="auto"/>
          <w:sz w:val="22"/>
          <w:szCs w:val="22"/>
        </w:rPr>
        <w:t xml:space="preserve">- das Ersuchen wie folgt: </w:t>
      </w:r>
      <w:r>
        <w:rPr>
          <w:color w:val="auto"/>
          <w:sz w:val="22"/>
          <w:szCs w:val="22"/>
        </w:rPr>
        <w:br/>
      </w:r>
    </w:p>
    <w:p w:rsidR="000B4F9B" w:rsidRPr="000B4F9B" w:rsidRDefault="000B4F9B" w:rsidP="000B4F9B">
      <w:pPr>
        <w:pStyle w:val="Default"/>
        <w:spacing w:after="36"/>
        <w:rPr>
          <w:color w:val="auto"/>
          <w:sz w:val="22"/>
          <w:szCs w:val="22"/>
        </w:rPr>
      </w:pPr>
      <w:r w:rsidRPr="000B4F9B">
        <w:rPr>
          <w:color w:val="auto"/>
          <w:sz w:val="22"/>
          <w:szCs w:val="22"/>
        </w:rPr>
        <w:t xml:space="preserve">o Zuständigkeit der ersuchenden Behörde nach gesetzlicher Vorschrift, </w:t>
      </w:r>
    </w:p>
    <w:p w:rsidR="000B4F9B" w:rsidRPr="000B4F9B" w:rsidRDefault="000B4F9B" w:rsidP="000B4F9B">
      <w:pPr>
        <w:pStyle w:val="Default"/>
        <w:spacing w:after="36"/>
        <w:rPr>
          <w:color w:val="auto"/>
          <w:sz w:val="22"/>
          <w:szCs w:val="22"/>
        </w:rPr>
      </w:pPr>
      <w:r w:rsidRPr="000B4F9B">
        <w:rPr>
          <w:color w:val="auto"/>
          <w:sz w:val="22"/>
          <w:szCs w:val="22"/>
        </w:rPr>
        <w:t xml:space="preserve">o Inhalt des Ersuchens </w:t>
      </w:r>
    </w:p>
    <w:p w:rsidR="000B4F9B" w:rsidRPr="000B4F9B" w:rsidRDefault="000B4F9B" w:rsidP="000B4F9B">
      <w:pPr>
        <w:pStyle w:val="Default"/>
        <w:spacing w:after="36"/>
        <w:rPr>
          <w:color w:val="auto"/>
          <w:sz w:val="22"/>
          <w:szCs w:val="22"/>
        </w:rPr>
      </w:pPr>
      <w:r w:rsidRPr="000B4F9B">
        <w:rPr>
          <w:color w:val="auto"/>
          <w:sz w:val="22"/>
          <w:szCs w:val="22"/>
        </w:rPr>
        <w:t xml:space="preserve">o Bezeichnung des Grundstücks </w:t>
      </w:r>
    </w:p>
    <w:p w:rsidR="000B4F9B" w:rsidRPr="000B4F9B" w:rsidRDefault="000B4F9B" w:rsidP="000B4F9B">
      <w:pPr>
        <w:pStyle w:val="Default"/>
        <w:rPr>
          <w:color w:val="auto"/>
          <w:sz w:val="22"/>
          <w:szCs w:val="22"/>
        </w:rPr>
      </w:pPr>
      <w:r w:rsidRPr="000B4F9B">
        <w:rPr>
          <w:color w:val="auto"/>
          <w:sz w:val="22"/>
          <w:szCs w:val="22"/>
        </w:rPr>
        <w:t xml:space="preserve">o Form des Ersuchens </w:t>
      </w:r>
      <w:r>
        <w:rPr>
          <w:color w:val="auto"/>
          <w:sz w:val="22"/>
          <w:szCs w:val="22"/>
        </w:rPr>
        <w:br/>
      </w:r>
    </w:p>
    <w:p w:rsidR="000B4F9B" w:rsidRDefault="000B4F9B" w:rsidP="000B4F9B">
      <w:pPr>
        <w:pStyle w:val="Default"/>
        <w:spacing w:after="36"/>
        <w:rPr>
          <w:color w:val="auto"/>
          <w:sz w:val="22"/>
          <w:szCs w:val="22"/>
        </w:rPr>
      </w:pPr>
      <w:r w:rsidRPr="000B4F9B">
        <w:rPr>
          <w:color w:val="auto"/>
          <w:sz w:val="22"/>
          <w:szCs w:val="22"/>
        </w:rPr>
        <w:t xml:space="preserve">- Die Eintragungsfähigkeit daraufhin, ob ein eintragungsfähiges Recht oder ein </w:t>
      </w:r>
      <w:r>
        <w:rPr>
          <w:color w:val="auto"/>
          <w:sz w:val="22"/>
          <w:szCs w:val="22"/>
        </w:rPr>
        <w:br/>
        <w:t xml:space="preserve">  </w:t>
      </w:r>
      <w:r w:rsidRPr="000B4F9B">
        <w:rPr>
          <w:color w:val="auto"/>
          <w:sz w:val="22"/>
          <w:szCs w:val="22"/>
        </w:rPr>
        <w:t xml:space="preserve">eintragungsfähiger Vermerk in das Grundbuch eingetragen werden soll und ob das </w:t>
      </w:r>
      <w:r>
        <w:rPr>
          <w:color w:val="auto"/>
          <w:sz w:val="22"/>
          <w:szCs w:val="22"/>
        </w:rPr>
        <w:br/>
        <w:t xml:space="preserve">  </w:t>
      </w:r>
      <w:r w:rsidRPr="000B4F9B">
        <w:rPr>
          <w:color w:val="auto"/>
          <w:sz w:val="22"/>
          <w:szCs w:val="22"/>
        </w:rPr>
        <w:t xml:space="preserve">eintragungsfähige Recht im Einzelfall mit eintragungsfähigem Inhalt ausgestattet ist. </w:t>
      </w:r>
    </w:p>
    <w:p w:rsidR="000B4F9B" w:rsidRPr="000B4F9B" w:rsidRDefault="000B4F9B" w:rsidP="000B4F9B">
      <w:pPr>
        <w:pStyle w:val="Default"/>
        <w:spacing w:after="36"/>
        <w:rPr>
          <w:color w:val="auto"/>
          <w:sz w:val="22"/>
          <w:szCs w:val="22"/>
        </w:rPr>
      </w:pPr>
    </w:p>
    <w:p w:rsidR="000B4F9B" w:rsidRDefault="000B4F9B" w:rsidP="000B4F9B">
      <w:pPr>
        <w:pStyle w:val="Default"/>
        <w:spacing w:after="36"/>
        <w:rPr>
          <w:color w:val="auto"/>
          <w:sz w:val="22"/>
          <w:szCs w:val="22"/>
        </w:rPr>
      </w:pPr>
      <w:r w:rsidRPr="000B4F9B">
        <w:rPr>
          <w:color w:val="auto"/>
          <w:sz w:val="22"/>
          <w:szCs w:val="22"/>
        </w:rPr>
        <w:t xml:space="preserve">- Vorliegen der dem Ersuchen (etwa) beigefügten Urkunden </w:t>
      </w:r>
    </w:p>
    <w:p w:rsidR="000B4F9B" w:rsidRPr="000B4F9B" w:rsidRDefault="000B4F9B" w:rsidP="000B4F9B">
      <w:pPr>
        <w:pStyle w:val="Default"/>
        <w:spacing w:after="36"/>
        <w:rPr>
          <w:color w:val="auto"/>
          <w:sz w:val="22"/>
          <w:szCs w:val="22"/>
        </w:rPr>
      </w:pPr>
    </w:p>
    <w:p w:rsidR="000B4F9B" w:rsidRDefault="000B4F9B" w:rsidP="000B4F9B">
      <w:pPr>
        <w:pStyle w:val="Default"/>
        <w:spacing w:after="36"/>
        <w:rPr>
          <w:color w:val="auto"/>
          <w:sz w:val="22"/>
          <w:szCs w:val="22"/>
        </w:rPr>
      </w:pPr>
      <w:r w:rsidRPr="000B4F9B">
        <w:rPr>
          <w:color w:val="auto"/>
          <w:sz w:val="22"/>
          <w:szCs w:val="22"/>
        </w:rPr>
        <w:t xml:space="preserve">- Voreintragung des Betroffenen (soweit erforderlich) und Erfüllung weiterer durch das </w:t>
      </w:r>
      <w:r>
        <w:rPr>
          <w:color w:val="auto"/>
          <w:sz w:val="22"/>
          <w:szCs w:val="22"/>
        </w:rPr>
        <w:br/>
        <w:t xml:space="preserve">   </w:t>
      </w:r>
      <w:r w:rsidRPr="000B4F9B">
        <w:rPr>
          <w:color w:val="auto"/>
          <w:sz w:val="22"/>
          <w:szCs w:val="22"/>
        </w:rPr>
        <w:t xml:space="preserve">Ersuchen nicht ersetzter Eintragungserfordernisse. </w:t>
      </w:r>
    </w:p>
    <w:p w:rsidR="000B4F9B" w:rsidRPr="000B4F9B" w:rsidRDefault="000B4F9B" w:rsidP="000B4F9B">
      <w:pPr>
        <w:pStyle w:val="Default"/>
        <w:spacing w:after="36"/>
        <w:rPr>
          <w:color w:val="auto"/>
          <w:sz w:val="22"/>
          <w:szCs w:val="22"/>
        </w:rPr>
      </w:pPr>
    </w:p>
    <w:p w:rsidR="000B4F9B" w:rsidRDefault="000B4F9B" w:rsidP="000B4F9B">
      <w:pPr>
        <w:pStyle w:val="Default"/>
        <w:rPr>
          <w:sz w:val="22"/>
          <w:szCs w:val="22"/>
        </w:rPr>
      </w:pPr>
      <w:r w:rsidRPr="000B4F9B">
        <w:rPr>
          <w:color w:val="auto"/>
          <w:sz w:val="22"/>
          <w:szCs w:val="22"/>
        </w:rPr>
        <w:t xml:space="preserve">- Ersuchen des Insolvenzgerichts auf Eintragung/Löschung können eingetragen werden, </w:t>
      </w:r>
      <w:r>
        <w:rPr>
          <w:color w:val="auto"/>
          <w:sz w:val="22"/>
          <w:szCs w:val="22"/>
        </w:rPr>
        <w:br/>
        <w:t xml:space="preserve">   </w:t>
      </w:r>
      <w:r w:rsidRPr="000B4F9B">
        <w:rPr>
          <w:color w:val="auto"/>
          <w:sz w:val="22"/>
          <w:szCs w:val="22"/>
        </w:rPr>
        <w:t xml:space="preserve">auch wenn ein Eigentumswechsel beantragt ist. Der Rechtspfleger muss dann prüfen, </w:t>
      </w:r>
      <w:r>
        <w:rPr>
          <w:color w:val="auto"/>
          <w:sz w:val="22"/>
          <w:szCs w:val="22"/>
        </w:rPr>
        <w:t xml:space="preserve"> </w:t>
      </w:r>
      <w:r>
        <w:rPr>
          <w:color w:val="auto"/>
          <w:sz w:val="22"/>
          <w:szCs w:val="22"/>
        </w:rPr>
        <w:br/>
        <w:t xml:space="preserve">   </w:t>
      </w:r>
      <w:r w:rsidRPr="000B4F9B">
        <w:rPr>
          <w:color w:val="auto"/>
          <w:sz w:val="22"/>
          <w:szCs w:val="22"/>
        </w:rPr>
        <w:t xml:space="preserve">wann die Bindung eingetreten ist, §§ 878, 892 BGB. </w:t>
      </w:r>
      <w:r w:rsidR="00237801">
        <w:rPr>
          <w:color w:val="auto"/>
          <w:sz w:val="22"/>
          <w:szCs w:val="22"/>
        </w:rPr>
        <w:br/>
      </w:r>
    </w:p>
    <w:p w:rsidR="000B4F9B" w:rsidRPr="00237801" w:rsidRDefault="000B4F9B" w:rsidP="000B4F9B">
      <w:pPr>
        <w:pStyle w:val="Default"/>
        <w:rPr>
          <w:b/>
          <w:i/>
          <w:sz w:val="22"/>
          <w:szCs w:val="22"/>
        </w:rPr>
      </w:pPr>
      <w:r w:rsidRPr="00237801">
        <w:rPr>
          <w:b/>
          <w:i/>
          <w:sz w:val="22"/>
          <w:szCs w:val="22"/>
        </w:rPr>
        <w:t xml:space="preserve">Fälle des Ersuchens: </w:t>
      </w:r>
      <w:r w:rsidR="00393759">
        <w:rPr>
          <w:b/>
          <w:i/>
          <w:sz w:val="22"/>
          <w:szCs w:val="22"/>
        </w:rPr>
        <w:br/>
      </w:r>
    </w:p>
    <w:p w:rsidR="000B4F9B" w:rsidRDefault="000B4F9B" w:rsidP="000B4F9B">
      <w:pPr>
        <w:pStyle w:val="Default"/>
        <w:spacing w:after="36"/>
        <w:rPr>
          <w:sz w:val="22"/>
          <w:szCs w:val="22"/>
        </w:rPr>
      </w:pPr>
      <w:r>
        <w:rPr>
          <w:sz w:val="22"/>
          <w:szCs w:val="22"/>
        </w:rPr>
        <w:t xml:space="preserve">- Gericht für Eintragung aufgrund einstweiliger Verfügung </w:t>
      </w:r>
    </w:p>
    <w:p w:rsidR="000B4F9B" w:rsidRDefault="000B4F9B" w:rsidP="000B4F9B">
      <w:pPr>
        <w:pStyle w:val="Default"/>
        <w:spacing w:after="36"/>
        <w:rPr>
          <w:sz w:val="22"/>
          <w:szCs w:val="22"/>
        </w:rPr>
      </w:pPr>
      <w:r>
        <w:rPr>
          <w:sz w:val="22"/>
          <w:szCs w:val="22"/>
        </w:rPr>
        <w:t xml:space="preserve">- Vollstreckungsgericht für Verfahren der Zwangsversteigerung und Zwangsverwaltung </w:t>
      </w:r>
    </w:p>
    <w:p w:rsidR="000B4F9B" w:rsidRDefault="000B4F9B" w:rsidP="000B4F9B">
      <w:pPr>
        <w:pStyle w:val="Default"/>
        <w:spacing w:after="36"/>
        <w:rPr>
          <w:sz w:val="22"/>
          <w:szCs w:val="22"/>
        </w:rPr>
      </w:pPr>
      <w:r>
        <w:rPr>
          <w:sz w:val="22"/>
          <w:szCs w:val="22"/>
        </w:rPr>
        <w:t xml:space="preserve">- Insolvenzgericht in Insolvenzverfahren </w:t>
      </w:r>
    </w:p>
    <w:p w:rsidR="000B4F9B" w:rsidRDefault="000B4F9B" w:rsidP="000B4F9B">
      <w:pPr>
        <w:pStyle w:val="Default"/>
        <w:rPr>
          <w:sz w:val="22"/>
          <w:szCs w:val="22"/>
        </w:rPr>
      </w:pPr>
      <w:r>
        <w:rPr>
          <w:sz w:val="22"/>
          <w:szCs w:val="22"/>
        </w:rPr>
        <w:t xml:space="preserve">- Vollstreckungsbehörde für Eintragung einer Zwangshypothek </w:t>
      </w:r>
    </w:p>
    <w:p w:rsidR="000B4F9B" w:rsidRDefault="000B4F9B" w:rsidP="00DD2178">
      <w:pPr>
        <w:rPr>
          <w:rFonts w:ascii="Arial" w:hAnsi="Arial" w:cs="Arial"/>
        </w:rPr>
      </w:pPr>
    </w:p>
    <w:p w:rsidR="00393759" w:rsidRPr="00393759" w:rsidRDefault="00393759" w:rsidP="00DD2178">
      <w:pPr>
        <w:rPr>
          <w:rFonts w:ascii="Arial" w:hAnsi="Arial" w:cs="Arial"/>
          <w:b/>
          <w:i/>
          <w:sz w:val="24"/>
          <w:szCs w:val="24"/>
          <w:u w:val="single"/>
        </w:rPr>
      </w:pPr>
      <w:r w:rsidRPr="00393759">
        <w:rPr>
          <w:rFonts w:ascii="Arial" w:hAnsi="Arial" w:cs="Arial"/>
          <w:i/>
        </w:rPr>
        <w:t xml:space="preserve">§ 12 c II Satz 3,3a = </w:t>
      </w:r>
      <w:proofErr w:type="spellStart"/>
      <w:r w:rsidRPr="00393759">
        <w:rPr>
          <w:rFonts w:ascii="Arial" w:hAnsi="Arial" w:cs="Arial"/>
          <w:i/>
        </w:rPr>
        <w:t>UdG</w:t>
      </w:r>
      <w:proofErr w:type="spellEnd"/>
      <w:r>
        <w:rPr>
          <w:rFonts w:ascii="Arial" w:hAnsi="Arial" w:cs="Arial"/>
          <w:i/>
        </w:rPr>
        <w:t xml:space="preserve"> zuständig</w:t>
      </w:r>
      <w:bookmarkStart w:id="0" w:name="_GoBack"/>
      <w:bookmarkEnd w:id="0"/>
    </w:p>
    <w:sectPr w:rsidR="00393759" w:rsidRPr="003937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F5B"/>
    <w:rsid w:val="000B4F9B"/>
    <w:rsid w:val="0017495A"/>
    <w:rsid w:val="00237801"/>
    <w:rsid w:val="00291B07"/>
    <w:rsid w:val="002E16E5"/>
    <w:rsid w:val="00364F3F"/>
    <w:rsid w:val="00393759"/>
    <w:rsid w:val="003B78D9"/>
    <w:rsid w:val="0044159F"/>
    <w:rsid w:val="004565FC"/>
    <w:rsid w:val="00511229"/>
    <w:rsid w:val="00943F5B"/>
    <w:rsid w:val="00A006CD"/>
    <w:rsid w:val="00B922C0"/>
    <w:rsid w:val="00C6716B"/>
    <w:rsid w:val="00DD21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E51F"/>
  <w15:chartTrackingRefBased/>
  <w15:docId w15:val="{02F89490-B925-47F2-B1E9-8C42A6B9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43F5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2699</Words>
  <Characters>17010</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Simmerl-Hübner, Susanne</dc:creator>
  <cp:keywords/>
  <dc:description/>
  <cp:lastModifiedBy>Simmerl-Hübner, Susanne</cp:lastModifiedBy>
  <cp:revision>2</cp:revision>
  <dcterms:created xsi:type="dcterms:W3CDTF">2024-07-08T06:57:00Z</dcterms:created>
  <dcterms:modified xsi:type="dcterms:W3CDTF">2024-07-08T09:32:00Z</dcterms:modified>
</cp:coreProperties>
</file>