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Geschichtliche Entwicklung des Betreuungsrechts</w:t>
      </w:r>
    </w:p>
    <w:p w:rsidR="00115CFF" w:rsidRDefault="00115CFF" w:rsidP="0050600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Spannungsverhältnis zwischen Fürsorge und Entrechtung prägte die Geschichte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Rechts der Vormundschaft und Pflegschaft für Volljährige in der Vergangenheit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in der gesetzlichen Betreuung bis heute.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römische Recht erwähnt bereits die Sorge für psychisch Kranke (</w:t>
      </w:r>
      <w:proofErr w:type="spellStart"/>
      <w:r>
        <w:rPr>
          <w:rFonts w:ascii="Arial" w:hAnsi="Arial" w:cs="Arial"/>
          <w:sz w:val="24"/>
          <w:szCs w:val="24"/>
        </w:rPr>
        <w:t>cura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furiosi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die Sorge für Verschwender (</w:t>
      </w:r>
      <w:proofErr w:type="spellStart"/>
      <w:r>
        <w:rPr>
          <w:rFonts w:ascii="Arial" w:hAnsi="Arial" w:cs="Arial"/>
          <w:sz w:val="24"/>
          <w:szCs w:val="24"/>
        </w:rPr>
        <w:t>cura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prodigi</w:t>
      </w:r>
      <w:proofErr w:type="spellEnd"/>
      <w:r>
        <w:rPr>
          <w:rFonts w:ascii="Arial" w:hAnsi="Arial" w:cs="Arial"/>
          <w:sz w:val="24"/>
          <w:szCs w:val="24"/>
        </w:rPr>
        <w:t>), wobei der psychisch Kranke ohne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formalen Akt der Fürsorge dem nächsten männlichen Verwandten unterstellt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wurde. Die germanischen Stammesrechte kannten ein umfassendes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Schutzverhältnis für Person und Vermögen eines „Wahnsinnigen“, die „Munt“. Der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Vormund hatte nicht nur das Vermögen seines Mündels zu verwalten, sondern auch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Nutzungsrecht daran und insbesondere die Pflicht, ihn im stark formalisierten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Prozeß</w:t>
      </w:r>
      <w:proofErr w:type="spellEnd"/>
      <w:r>
        <w:rPr>
          <w:rFonts w:ascii="Arial" w:hAnsi="Arial" w:cs="Arial"/>
          <w:sz w:val="24"/>
          <w:szCs w:val="24"/>
        </w:rPr>
        <w:t xml:space="preserve"> zu vertreten, unter Umständen sogar durch Zweikampf.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Einem Schutz des Königs unterstand, wer keinem </w:t>
      </w:r>
      <w:proofErr w:type="spellStart"/>
      <w:r>
        <w:rPr>
          <w:rFonts w:ascii="Arial" w:hAnsi="Arial" w:cs="Arial"/>
          <w:sz w:val="24"/>
          <w:szCs w:val="24"/>
        </w:rPr>
        <w:t>Muntverband</w:t>
      </w:r>
      <w:proofErr w:type="spellEnd"/>
      <w:r>
        <w:rPr>
          <w:rFonts w:ascii="Arial" w:hAnsi="Arial" w:cs="Arial"/>
          <w:sz w:val="24"/>
          <w:szCs w:val="24"/>
        </w:rPr>
        <w:t xml:space="preserve"> angehörte. Aus dem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Königsschutz entwickelte sich der Gedanke der Vormundschaft als eines vom Staat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verliehenen Amtes und einer öffentlichen Aufgabe mit behördlicher Bestellung des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Vormundes mit Überwachung seiner Pflichten, der Ablieferung eines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Vermögensverzeichnisses und der Hinterlegung einer Kaution.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1875 führte die preußische Vormundschaftsgerichtsordnung die Unterscheidung von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Vormund </w:t>
      </w:r>
      <w:r>
        <w:rPr>
          <w:rFonts w:ascii="Arial" w:hAnsi="Arial" w:cs="Arial"/>
          <w:sz w:val="24"/>
          <w:szCs w:val="24"/>
        </w:rPr>
        <w:t xml:space="preserve">als eine umfassende Vertretung für alle Angelegenheiten und </w:t>
      </w:r>
      <w:r>
        <w:rPr>
          <w:rFonts w:ascii="Arial,Bold" w:hAnsi="Arial,Bold" w:cs="Arial,Bold"/>
          <w:b/>
          <w:bCs/>
          <w:sz w:val="24"/>
          <w:szCs w:val="24"/>
        </w:rPr>
        <w:t>Pflegschaft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eine Vertretung fü</w:t>
      </w:r>
      <w:r w:rsidR="007D1D24">
        <w:rPr>
          <w:rFonts w:ascii="Arial" w:hAnsi="Arial" w:cs="Arial"/>
          <w:sz w:val="24"/>
          <w:szCs w:val="24"/>
        </w:rPr>
        <w:t>r einzelne oder einen bestimmten</w:t>
      </w:r>
      <w:r>
        <w:rPr>
          <w:rFonts w:ascii="Arial" w:hAnsi="Arial" w:cs="Arial"/>
          <w:sz w:val="24"/>
          <w:szCs w:val="24"/>
        </w:rPr>
        <w:t xml:space="preserve"> Kreis von Angelegenheiten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ein. Der Vormund galt nicht als Beauftragter des Staates, sondern als Stellvertreter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Mündels. 1877 regelte die erstmals reichseinheitliche </w:t>
      </w:r>
      <w:proofErr w:type="spellStart"/>
      <w:r>
        <w:rPr>
          <w:rFonts w:ascii="Arial" w:hAnsi="Arial" w:cs="Arial"/>
          <w:sz w:val="24"/>
          <w:szCs w:val="24"/>
        </w:rPr>
        <w:t>Zivilprozeßordnung</w:t>
      </w:r>
      <w:proofErr w:type="spellEnd"/>
      <w:r>
        <w:rPr>
          <w:rFonts w:ascii="Arial" w:hAnsi="Arial" w:cs="Arial"/>
          <w:sz w:val="24"/>
          <w:szCs w:val="24"/>
        </w:rPr>
        <w:t xml:space="preserve"> das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Entmündigungsverfahren für Geisteskranke und Verschwender. Diese Vorschriften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im Wesentlichen bis 31.12.1991 unverändert geblieben (§§ 645 bis 687 ZPO).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Bürgerliche Gesetzbuch mit dem bis 31.12.1991 geltenden Entmündigungs-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Vormundschafts- und Pflegschaftsrecht ist am 1.1.1900 in Kraft getreten. Das</w:t>
      </w:r>
      <w:bookmarkStart w:id="0" w:name="_GoBack"/>
      <w:bookmarkEnd w:id="0"/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Entmündigungsverfahren fanden die Verfasser bereits in der </w:t>
      </w:r>
      <w:proofErr w:type="spellStart"/>
      <w:r>
        <w:rPr>
          <w:rFonts w:ascii="Arial" w:hAnsi="Arial" w:cs="Arial"/>
          <w:sz w:val="24"/>
          <w:szCs w:val="24"/>
        </w:rPr>
        <w:t>Zivilprozeßordnung</w:t>
      </w:r>
      <w:proofErr w:type="spellEnd"/>
      <w:r>
        <w:rPr>
          <w:rFonts w:ascii="Arial" w:hAnsi="Arial" w:cs="Arial"/>
          <w:sz w:val="24"/>
          <w:szCs w:val="24"/>
        </w:rPr>
        <w:t xml:space="preserve"> vor.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 BGB a.F. sieht die Entmündigung wegen Geisteskrankheit, Geistesschwäche,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Verschwendung, Trunksucht oder (seit 1974) Rauschgiftsucht vor. Voraussetzung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war, dass der Betroffene infolge Geisteskrankheit oder Geistesschwäche, </w:t>
      </w:r>
      <w:proofErr w:type="spellStart"/>
      <w:r>
        <w:rPr>
          <w:rFonts w:ascii="Arial" w:hAnsi="Arial" w:cs="Arial"/>
          <w:sz w:val="24"/>
          <w:szCs w:val="24"/>
        </w:rPr>
        <w:t>Trunkoder</w:t>
      </w:r>
      <w:proofErr w:type="spellEnd"/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Rauschgiftsucht seine Angelegenheiten nicht zu besorgen vermag oder durch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Verschwendung, Trunksucht oder Rauschgiftsucht sich oder seine Familie der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Gefahr des Notstandes aussetzt oder bei den Suchtkrankheiten die Sicherheit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anderer gefährdet.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Rechtsfolge der Entmündigung war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bei Geisteskrankheit die Geschäftsunfähigkeit (§ 104 Nr. 3 BGB a.F.)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bei allen übrigen Entmündigungen die beschränkte Geschäftsfähigkeit (§ 114 BGB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a.F.).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Entmündigte erhielt also die rechtliche Handlungsfähigkeit entweder eines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Kindes unter oder eines Kindes über sieben Jahren. Einem Entmündigten wurde ein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Vormund bestellt (§ 1896 BGB a.F.).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Gebrechlichkeitspfleger konnte ein Volljähriger erhalten (§ 1910 BGB a.F.),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er nicht unter Vormundschaft stand und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-infolge körperlicher Gebrechen alle Angelegenheiten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-infolge geistiger oder körperlicher Gebrechen einzelne oder einen bestimmten Kreis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seiner Angelegenheiten nicht zu besorgen vermag.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Pflegschaft war von seiner Einwilligung abhängig, es sei denn, dass eine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Verständigung mit ihm darüber nicht möglich war. Die Gebrechlichkeitspflegschaft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wirkte sich nicht auf die Geschäftsfähigkeit aus und wurde von Amts wegen in einem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Verfahren der freiwilligen Gerichtsbarkeit errichtet. Nach § 1910 Abs. 3 BGB a.F.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wurden </w:t>
      </w:r>
      <w:proofErr w:type="spellStart"/>
      <w:r>
        <w:rPr>
          <w:rFonts w:ascii="Arial" w:hAnsi="Arial" w:cs="Arial"/>
          <w:sz w:val="24"/>
          <w:szCs w:val="24"/>
        </w:rPr>
        <w:t>Pflegschaften</w:t>
      </w:r>
      <w:proofErr w:type="spellEnd"/>
      <w:r>
        <w:rPr>
          <w:rFonts w:ascii="Arial" w:hAnsi="Arial" w:cs="Arial"/>
          <w:sz w:val="24"/>
          <w:szCs w:val="24"/>
        </w:rPr>
        <w:t xml:space="preserve"> ohne Einwilligung des Gebrechlichen angeordnet, wenn er in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 angeordneten Wirkungskreis geschäftsunfähig war. Die obergerichtliche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Rechtsprechung hat schon frühzeitig die Einholung von Sachverständigengutachten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die persönliche Anhörung zur Voraussetzung einer Einrichtung einer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Gebrechlichkeitspflegschaft ohne die Einwilligung des Betroffenen gemacht. Seit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1.1.1980 wurde die persönliche Anhörung in § 50 b FGG in das Gesetz genommen.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Entmündigung und die Vormundschaft für Volljährige traten in den Hintergrund,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Gebrechlichkeitspflegschaft bei geistigen Gebrechen auch in umfassenden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Aufgabenkreisen dominierte in der Praxis.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am 01.01.1992 in Kraft getretenen Betreuungsrecht, als „Jahrhundertgesetz“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deklariert, hat insbesondere die erhebliche Verstärkung der personensorgerechtlichen</w:t>
      </w:r>
    </w:p>
    <w:p w:rsidR="00506000" w:rsidRDefault="00506000" w:rsidP="005060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Grundrechte des Betroffenen und die Verwirklichung der</w:t>
      </w:r>
    </w:p>
    <w:p w:rsidR="00531B7F" w:rsidRDefault="00506000" w:rsidP="00506000">
      <w:r>
        <w:rPr>
          <w:rFonts w:ascii="Arial" w:hAnsi="Arial" w:cs="Arial"/>
          <w:sz w:val="24"/>
          <w:szCs w:val="24"/>
        </w:rPr>
        <w:t>Selbstbestimmung des Betreuten zum Ziel.</w:t>
      </w:r>
    </w:p>
    <w:sectPr w:rsidR="00531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00"/>
    <w:rsid w:val="00115CFF"/>
    <w:rsid w:val="00506000"/>
    <w:rsid w:val="00531B7F"/>
    <w:rsid w:val="007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BFC2"/>
  <w15:chartTrackingRefBased/>
  <w15:docId w15:val="{B8902230-BCB8-4846-B966-411065AA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3</cp:revision>
  <cp:lastPrinted>2024-03-01T07:51:00Z</cp:lastPrinted>
  <dcterms:created xsi:type="dcterms:W3CDTF">2023-07-12T08:35:00Z</dcterms:created>
  <dcterms:modified xsi:type="dcterms:W3CDTF">2024-03-01T07:52:00Z</dcterms:modified>
</cp:coreProperties>
</file>